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EDE" w:rsidRDefault="007D1EDE">
      <w:pPr>
        <w:spacing w:before="120"/>
        <w:ind w:left="2127" w:hanging="2127"/>
        <w:rPr>
          <w:sz w:val="24"/>
          <w:szCs w:val="24"/>
        </w:rPr>
      </w:pPr>
    </w:p>
    <w:p w:rsidR="007D1EDE" w:rsidRDefault="006574B1">
      <w:pPr>
        <w:spacing w:before="120"/>
        <w:ind w:left="2127" w:hanging="2127"/>
        <w:rPr>
          <w:sz w:val="24"/>
          <w:szCs w:val="24"/>
        </w:rPr>
      </w:pPr>
      <w:r>
        <w:rPr>
          <w:b/>
          <w:sz w:val="24"/>
          <w:szCs w:val="24"/>
        </w:rPr>
        <w:t>Source:</w:t>
      </w:r>
      <w:r>
        <w:rPr>
          <w:b/>
          <w:sz w:val="24"/>
          <w:szCs w:val="24"/>
        </w:rPr>
        <w:tab/>
        <w:t>MTSI SWG Chairman</w:t>
      </w:r>
      <w:r>
        <w:rPr>
          <w:vertAlign w:val="superscript"/>
        </w:rPr>
        <w:footnoteReference w:id="1"/>
      </w:r>
    </w:p>
    <w:p w:rsidR="007D1EDE" w:rsidRDefault="006574B1">
      <w:pPr>
        <w:ind w:left="2131" w:hanging="2131"/>
        <w:rPr>
          <w:sz w:val="24"/>
          <w:szCs w:val="24"/>
        </w:rPr>
      </w:pPr>
      <w:r>
        <w:rPr>
          <w:b/>
          <w:sz w:val="24"/>
          <w:szCs w:val="24"/>
        </w:rPr>
        <w:t>Title:</w:t>
      </w:r>
      <w:r>
        <w:rPr>
          <w:b/>
          <w:sz w:val="24"/>
          <w:szCs w:val="24"/>
        </w:rPr>
        <w:tab/>
        <w:t>MTSI SWG Report during SA4#105</w:t>
      </w:r>
    </w:p>
    <w:p w:rsidR="007D1EDE" w:rsidRDefault="006574B1">
      <w:pPr>
        <w:pStyle w:val="Heading2"/>
        <w:keepLines/>
        <w:spacing w:before="360" w:line="276" w:lineRule="auto"/>
      </w:pPr>
      <w:r>
        <w:t>Document for:</w:t>
      </w:r>
      <w:r>
        <w:tab/>
        <w:t>Approval Agenda Item:</w:t>
      </w:r>
      <w:r>
        <w:tab/>
        <w:t>13.3</w:t>
      </w:r>
    </w:p>
    <w:p w:rsidR="007D1EDE" w:rsidRDefault="007D1EDE">
      <w:pPr>
        <w:rPr>
          <w:color w:val="808080"/>
        </w:rPr>
      </w:pPr>
    </w:p>
    <w:p w:rsidR="007D1EDE" w:rsidRDefault="006574B1">
      <w:pPr>
        <w:keepNext/>
        <w:rPr>
          <w:color w:val="0000FF"/>
          <w:sz w:val="36"/>
          <w:szCs w:val="36"/>
        </w:rPr>
      </w:pPr>
      <w:r>
        <w:rPr>
          <w:color w:val="0000FF"/>
          <w:sz w:val="36"/>
          <w:szCs w:val="36"/>
        </w:rPr>
        <w:t>Executive summary</w:t>
      </w:r>
    </w:p>
    <w:p w:rsidR="007D1EDE" w:rsidRDefault="006574B1">
      <w:r>
        <w:t>The 3GPP SA4 MTSI SWG met for 10 sessions during SA4#105, three joint sessions with the MBS SWG to discuss E-FLUS and one on 5GMS3.</w:t>
      </w:r>
    </w:p>
    <w:p w:rsidR="007D1EDE" w:rsidRDefault="007D1EDE">
      <w:pPr>
        <w:rPr>
          <w:i/>
        </w:rPr>
      </w:pPr>
    </w:p>
    <w:p w:rsidR="007D1EDE" w:rsidRDefault="006574B1">
      <w:pPr>
        <w:rPr>
          <w:i/>
        </w:rPr>
      </w:pPr>
      <w:r>
        <w:t>A total of 24 delegates participated while 68 Tdocs were treated with SWG-status concluded for 62 Tdocs.</w:t>
      </w:r>
      <w:r>
        <w:rPr>
          <w:i/>
        </w:rPr>
        <w:br/>
      </w:r>
    </w:p>
    <w:p w:rsidR="007D1EDE" w:rsidRDefault="006574B1">
      <w:pPr>
        <w:numPr>
          <w:ilvl w:val="0"/>
          <w:numId w:val="2"/>
        </w:numPr>
      </w:pPr>
      <w:r>
        <w:t>Maintenance</w:t>
      </w:r>
    </w:p>
    <w:p w:rsidR="007D1EDE" w:rsidRDefault="006574B1">
      <w:pPr>
        <w:numPr>
          <w:ilvl w:val="1"/>
          <w:numId w:val="2"/>
        </w:numPr>
      </w:pPr>
      <w:r>
        <w:t>Agree</w:t>
      </w:r>
      <w:r>
        <w:t>d 4 CRs to TS 26.114 to align with the IETF reference RFC 8627</w:t>
      </w:r>
    </w:p>
    <w:p w:rsidR="007D1EDE" w:rsidRDefault="006574B1">
      <w:pPr>
        <w:numPr>
          <w:ilvl w:val="1"/>
          <w:numId w:val="2"/>
        </w:numPr>
      </w:pPr>
      <w:r>
        <w:t>Agreed 5 CRs to TS 26.114 to fill in the SDP Attributes’ Mux Category as recently required by the IETF</w:t>
      </w:r>
    </w:p>
    <w:p w:rsidR="007D1EDE" w:rsidRDefault="006574B1">
      <w:pPr>
        <w:numPr>
          <w:ilvl w:val="0"/>
          <w:numId w:val="2"/>
        </w:numPr>
      </w:pPr>
      <w:r>
        <w:t>E-FLUS</w:t>
      </w:r>
    </w:p>
    <w:p w:rsidR="007D1EDE" w:rsidRDefault="006574B1">
      <w:pPr>
        <w:numPr>
          <w:ilvl w:val="1"/>
          <w:numId w:val="2"/>
        </w:numPr>
      </w:pPr>
      <w:r>
        <w:t>Agreed a CR to TS 26.238 clarifying the Remote Control Procedures and introducing a</w:t>
      </w:r>
      <w:r>
        <w:t>n Annex to describe example deployment scenarios</w:t>
      </w:r>
    </w:p>
    <w:p w:rsidR="007D1EDE" w:rsidRDefault="006574B1">
      <w:pPr>
        <w:numPr>
          <w:ilvl w:val="1"/>
          <w:numId w:val="2"/>
        </w:numPr>
      </w:pPr>
      <w:r>
        <w:t>Agreed two CRs to TR 26.939 to introduce an automotive use case for detecting Vulnerable Road Users (VRUs) and further clarifying the media production use case</w:t>
      </w:r>
    </w:p>
    <w:p w:rsidR="007D1EDE" w:rsidRDefault="006574B1">
      <w:pPr>
        <w:numPr>
          <w:ilvl w:val="1"/>
          <w:numId w:val="2"/>
        </w:numPr>
      </w:pPr>
      <w:r>
        <w:t>Extended the work-plan until SA4#107 in alignme</w:t>
      </w:r>
      <w:r>
        <w:t>nt with the 5GMS3 schedule</w:t>
      </w:r>
    </w:p>
    <w:p w:rsidR="007D1EDE" w:rsidRDefault="006574B1">
      <w:pPr>
        <w:numPr>
          <w:ilvl w:val="1"/>
          <w:numId w:val="2"/>
        </w:numPr>
      </w:pPr>
      <w:r>
        <w:t>Continued discussion on specifying assistance information to be used by the UE/application</w:t>
      </w:r>
    </w:p>
    <w:p w:rsidR="007D1EDE" w:rsidRDefault="006574B1">
      <w:pPr>
        <w:numPr>
          <w:ilvl w:val="1"/>
          <w:numId w:val="2"/>
        </w:numPr>
      </w:pPr>
      <w:r>
        <w:t>Agreed to schedule two telcos before SA4#106 (Proposing Sept 11th and Oct 1st from doodle poll)</w:t>
      </w:r>
    </w:p>
    <w:p w:rsidR="007D1EDE" w:rsidRDefault="006574B1">
      <w:pPr>
        <w:numPr>
          <w:ilvl w:val="0"/>
          <w:numId w:val="2"/>
        </w:numPr>
      </w:pPr>
      <w:r>
        <w:t>5G_MEDIA_MTSI_ext</w:t>
      </w:r>
    </w:p>
    <w:p w:rsidR="007D1EDE" w:rsidRDefault="006574B1">
      <w:pPr>
        <w:numPr>
          <w:ilvl w:val="1"/>
          <w:numId w:val="2"/>
        </w:numPr>
      </w:pPr>
      <w:r>
        <w:t>Agreed a CR to TS 26.114</w:t>
      </w:r>
      <w:r>
        <w:t xml:space="preserve"> on interfacing the MTSI client to the 3GPP L2</w:t>
      </w:r>
    </w:p>
    <w:p w:rsidR="007D1EDE" w:rsidRDefault="006574B1">
      <w:pPr>
        <w:numPr>
          <w:ilvl w:val="1"/>
          <w:numId w:val="2"/>
        </w:numPr>
      </w:pPr>
      <w:r>
        <w:t xml:space="preserve">Agreed updates to the WID to include specification of IMS Data Channel support and expand the WID scope to update TR 26.919 to document aspects of Real-Time Interaction </w:t>
      </w:r>
    </w:p>
    <w:p w:rsidR="007D1EDE" w:rsidRDefault="006574B1">
      <w:pPr>
        <w:numPr>
          <w:ilvl w:val="1"/>
          <w:numId w:val="2"/>
        </w:numPr>
      </w:pPr>
      <w:r>
        <w:t>Agreed a CR to TR 26.919 for the additi</w:t>
      </w:r>
      <w:r>
        <w:t>on of 5G Real-Time Interaction use case and related gap analysis and potential solutions on IMS data channel</w:t>
      </w:r>
    </w:p>
    <w:p w:rsidR="007D1EDE" w:rsidRDefault="006574B1">
      <w:pPr>
        <w:numPr>
          <w:ilvl w:val="1"/>
          <w:numId w:val="2"/>
        </w:numPr>
      </w:pPr>
      <w:r>
        <w:t xml:space="preserve">Agreed to extend the work item completion date to March 2019 </w:t>
      </w:r>
    </w:p>
    <w:p w:rsidR="007D1EDE" w:rsidRDefault="006574B1">
      <w:pPr>
        <w:numPr>
          <w:ilvl w:val="1"/>
          <w:numId w:val="2"/>
        </w:numPr>
      </w:pPr>
      <w:r>
        <w:t>Agreed to schedule a telco before SA4#106 (date is TBD - Doodle poll in progress)</w:t>
      </w:r>
    </w:p>
    <w:p w:rsidR="007D1EDE" w:rsidRDefault="006574B1">
      <w:pPr>
        <w:numPr>
          <w:ilvl w:val="0"/>
          <w:numId w:val="2"/>
        </w:numPr>
      </w:pPr>
      <w:r>
        <w:t>CHEM</w:t>
      </w:r>
    </w:p>
    <w:p w:rsidR="007D1EDE" w:rsidRDefault="006574B1">
      <w:pPr>
        <w:numPr>
          <w:ilvl w:val="1"/>
          <w:numId w:val="2"/>
        </w:numPr>
      </w:pPr>
      <w:r>
        <w:t>Completed the CHEM feature</w:t>
      </w:r>
    </w:p>
    <w:p w:rsidR="007D1EDE" w:rsidRDefault="006574B1">
      <w:pPr>
        <w:numPr>
          <w:ilvl w:val="1"/>
          <w:numId w:val="2"/>
        </w:numPr>
      </w:pPr>
      <w:r>
        <w:t>Agreed a CR to TS 26.114 specifying support for CHEM OMA-DM Management Objects that enable the MNO to control how robustness adaptation is performed for speech</w:t>
      </w:r>
    </w:p>
    <w:p w:rsidR="007D1EDE" w:rsidRDefault="006574B1">
      <w:pPr>
        <w:numPr>
          <w:ilvl w:val="1"/>
          <w:numId w:val="2"/>
        </w:numPr>
      </w:pPr>
      <w:r>
        <w:t>Agreed a CR to TS 26.114 specifying SDP examples for new CHEM SD</w:t>
      </w:r>
      <w:r>
        <w:t>P attributes and parameters</w:t>
      </w:r>
    </w:p>
    <w:p w:rsidR="007D1EDE" w:rsidRDefault="006574B1">
      <w:pPr>
        <w:numPr>
          <w:ilvl w:val="1"/>
          <w:numId w:val="2"/>
        </w:numPr>
      </w:pPr>
      <w:r>
        <w:t xml:space="preserve">Agreed a CR to TR 26.959 to align recommendations and guidelines with design of CHEM feature and clarify the overall structure of the baseline feature and its options </w:t>
      </w:r>
    </w:p>
    <w:p w:rsidR="007D1EDE" w:rsidRDefault="006574B1">
      <w:pPr>
        <w:numPr>
          <w:ilvl w:val="1"/>
          <w:numId w:val="2"/>
        </w:numPr>
      </w:pPr>
      <w:r>
        <w:t>Agreed to revise the WID to expand objectives for updating T</w:t>
      </w:r>
      <w:r>
        <w:t xml:space="preserve">R 26.959 to align </w:t>
      </w:r>
      <w:r>
        <w:lastRenderedPageBreak/>
        <w:t>usage guidelines with CHEM feature</w:t>
      </w:r>
    </w:p>
    <w:p w:rsidR="007D1EDE" w:rsidRDefault="006574B1">
      <w:pPr>
        <w:numPr>
          <w:ilvl w:val="1"/>
          <w:numId w:val="2"/>
        </w:numPr>
      </w:pPr>
      <w:r>
        <w:t>Agreed to a Work Item Summary</w:t>
      </w:r>
    </w:p>
    <w:p w:rsidR="007D1EDE" w:rsidRDefault="006574B1">
      <w:pPr>
        <w:numPr>
          <w:ilvl w:val="1"/>
          <w:numId w:val="2"/>
        </w:numPr>
      </w:pPr>
      <w:r>
        <w:t>Agreed a draft LS to SA2 and CT3 to inform them of the latest CHEM design and request that they align their specifications</w:t>
      </w:r>
    </w:p>
    <w:p w:rsidR="007D1EDE" w:rsidRDefault="006574B1">
      <w:pPr>
        <w:numPr>
          <w:ilvl w:val="0"/>
          <w:numId w:val="2"/>
        </w:numPr>
      </w:pPr>
      <w:r>
        <w:t xml:space="preserve">ITT4RT </w:t>
      </w:r>
    </w:p>
    <w:p w:rsidR="007D1EDE" w:rsidRDefault="006574B1">
      <w:pPr>
        <w:numPr>
          <w:ilvl w:val="1"/>
          <w:numId w:val="2"/>
        </w:numPr>
      </w:pPr>
      <w:r>
        <w:t>Agreed to update the Permanent Document wi</w:t>
      </w:r>
      <w:r>
        <w:t xml:space="preserve">th </w:t>
      </w:r>
    </w:p>
    <w:p w:rsidR="007D1EDE" w:rsidRDefault="006574B1">
      <w:pPr>
        <w:numPr>
          <w:ilvl w:val="2"/>
          <w:numId w:val="2"/>
        </w:numPr>
      </w:pPr>
      <w:r>
        <w:t>Main use case updated to address multiple rooms for VR conferencing with additional technical aspects such as overlays and MRF/MCU-based media processing</w:t>
      </w:r>
    </w:p>
    <w:p w:rsidR="007D1EDE" w:rsidRDefault="006574B1">
      <w:pPr>
        <w:numPr>
          <w:ilvl w:val="2"/>
          <w:numId w:val="2"/>
        </w:numPr>
      </w:pPr>
      <w:r>
        <w:t>Additional requirement on viewport-dependent processing</w:t>
      </w:r>
    </w:p>
    <w:p w:rsidR="007D1EDE" w:rsidRDefault="006574B1">
      <w:pPr>
        <w:numPr>
          <w:ilvl w:val="2"/>
          <w:numId w:val="2"/>
        </w:numPr>
      </w:pPr>
      <w:r>
        <w:t>Considerations on Potential Solution for V</w:t>
      </w:r>
      <w:r>
        <w:t>iewport-Dependent Processing with RTP/RTCP-based formats for viewport information signaling</w:t>
      </w:r>
    </w:p>
    <w:p w:rsidR="007D1EDE" w:rsidRDefault="006574B1">
      <w:pPr>
        <w:numPr>
          <w:ilvl w:val="2"/>
          <w:numId w:val="2"/>
        </w:numPr>
      </w:pPr>
      <w:r>
        <w:t>Considerations on Potential Solution for Carriage of Immersive Metadata with a new SDP attribute defined to negotiate 360 video capabilities</w:t>
      </w:r>
    </w:p>
    <w:p w:rsidR="007D1EDE" w:rsidRDefault="006574B1">
      <w:pPr>
        <w:numPr>
          <w:ilvl w:val="2"/>
          <w:numId w:val="2"/>
        </w:numPr>
      </w:pPr>
      <w:r>
        <w:t xml:space="preserve">Corrections to Example </w:t>
      </w:r>
      <w:r>
        <w:t>Signalling Flows and Media Processing Procedures</w:t>
      </w:r>
    </w:p>
    <w:p w:rsidR="007D1EDE" w:rsidRDefault="006574B1">
      <w:pPr>
        <w:numPr>
          <w:ilvl w:val="2"/>
          <w:numId w:val="2"/>
        </w:numPr>
      </w:pPr>
      <w:r>
        <w:t>General clarifications and clean-up</w:t>
      </w:r>
    </w:p>
    <w:p w:rsidR="007D1EDE" w:rsidRDefault="006574B1">
      <w:pPr>
        <w:numPr>
          <w:ilvl w:val="1"/>
          <w:numId w:val="2"/>
        </w:numPr>
      </w:pPr>
      <w:r>
        <w:t>Agreed to schedule a telco before SA4#106 (date is TBD - Doodle poll in progress)</w:t>
      </w:r>
    </w:p>
    <w:p w:rsidR="007D1EDE" w:rsidRDefault="006574B1">
      <w:pPr>
        <w:numPr>
          <w:ilvl w:val="0"/>
          <w:numId w:val="2"/>
        </w:numPr>
      </w:pPr>
      <w:r>
        <w:t>FS_mV2X</w:t>
      </w:r>
    </w:p>
    <w:p w:rsidR="007D1EDE" w:rsidRDefault="006574B1">
      <w:pPr>
        <w:numPr>
          <w:ilvl w:val="1"/>
          <w:numId w:val="2"/>
        </w:numPr>
      </w:pPr>
      <w:r>
        <w:t xml:space="preserve">Reviewed the ITU-T Focus Group on Vehicular Multimedia (FG-VM) call for proposals </w:t>
      </w:r>
    </w:p>
    <w:p w:rsidR="007D1EDE" w:rsidRDefault="006574B1">
      <w:pPr>
        <w:numPr>
          <w:ilvl w:val="0"/>
          <w:numId w:val="2"/>
        </w:numPr>
      </w:pPr>
      <w:r>
        <w:t xml:space="preserve">Reviewed an initial </w:t>
      </w:r>
      <w:r>
        <w:rPr>
          <w:sz w:val="20"/>
          <w:szCs w:val="20"/>
        </w:rPr>
        <w:t>draft of a proposed TS skeleton for RTP/RTCP Verification for Real-Time Services</w:t>
      </w:r>
    </w:p>
    <w:p w:rsidR="007D1EDE" w:rsidRDefault="007D1EDE"/>
    <w:p w:rsidR="007D1EDE" w:rsidRDefault="006574B1">
      <w:pPr>
        <w:rPr>
          <w:b/>
        </w:rPr>
      </w:pPr>
      <w:r>
        <w:rPr>
          <w:b/>
        </w:rPr>
        <w:t>The output documents from the MTSI SWG sessions are:</w:t>
      </w:r>
    </w:p>
    <w:p w:rsidR="007D1EDE" w:rsidRDefault="007D1EDE">
      <w:pPr>
        <w:rPr>
          <w:b/>
        </w:rPr>
      </w:pPr>
    </w:p>
    <w:tbl>
      <w:tblPr>
        <w:tblStyle w:val="afffff5"/>
        <w:tblW w:w="9362" w:type="dxa"/>
        <w:tblBorders>
          <w:top w:val="nil"/>
          <w:left w:val="nil"/>
          <w:bottom w:val="nil"/>
          <w:right w:val="nil"/>
          <w:insideH w:val="nil"/>
          <w:insideV w:val="nil"/>
        </w:tblBorders>
        <w:tblLayout w:type="fixed"/>
        <w:tblLook w:val="0600" w:firstRow="0" w:lastRow="0" w:firstColumn="0" w:lastColumn="0" w:noHBand="1" w:noVBand="1"/>
      </w:tblPr>
      <w:tblGrid>
        <w:gridCol w:w="886"/>
        <w:gridCol w:w="3998"/>
        <w:gridCol w:w="4478"/>
      </w:tblGrid>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13.3</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MTSI SWG</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00FF00"/>
              </w:rPr>
            </w:pPr>
            <w:r>
              <w:t xml:space="preserve"> </w:t>
            </w:r>
            <w:r>
              <w:rPr>
                <w:color w:val="00FF00"/>
              </w:rPr>
              <w:t>10</w:t>
            </w:r>
            <w:r>
              <w:rPr>
                <w:color w:val="00FF00"/>
              </w:rPr>
              <w:t>21</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14.12</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Others including TEI</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3333FF"/>
              </w:rPr>
            </w:pPr>
            <w:r>
              <w:rPr>
                <w:color w:val="3333FF"/>
              </w:rPr>
              <w:t>1022, 1023, 1024, 1025, 1026, 1027, 1028, 1029, 1030</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15.4</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E-FLUS (Enhancements to Framework for Live Uplink Streaming)</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r>
              <w:rPr>
                <w:color w:val="3333FF"/>
              </w:rPr>
              <w:t xml:space="preserve">1048, 1049, 1050, </w:t>
            </w:r>
            <w:r>
              <w:rPr>
                <w:color w:val="00FF00"/>
              </w:rPr>
              <w:t>1045(TP), 1031(LS)</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15.7</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5G_MEDIA_MTSI_ext (Media Handling Extensions for 5G Conversational Services)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3333FF"/>
              </w:rPr>
            </w:pPr>
            <w:r>
              <w:t xml:space="preserve"> </w:t>
            </w:r>
            <w:r>
              <w:rPr>
                <w:color w:val="3333FF"/>
              </w:rPr>
              <w:t xml:space="preserve">1033, 1035, </w:t>
            </w:r>
            <w:r>
              <w:rPr>
                <w:color w:val="00FF00"/>
              </w:rPr>
              <w:t xml:space="preserve">1034 (TP), </w:t>
            </w:r>
            <w:r>
              <w:rPr>
                <w:color w:val="3333FF"/>
              </w:rPr>
              <w:t>1036 (CR to TR)</w:t>
            </w:r>
            <w:r>
              <w:rPr>
                <w:color w:val="00FF00"/>
              </w:rPr>
              <w:t xml:space="preserve"> </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15.8</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CHEM (Coverage and Handoff Enhancements for Multimedia)</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r>
              <w:rPr>
                <w:color w:val="3333FF"/>
              </w:rPr>
              <w:t>1037 (CR), 1038(CR), 1039(CR to TR), 877 (LS), 1040 (WI Summary), 1046 (WID</w:t>
            </w:r>
            <w:r>
              <w:rPr>
                <w:color w:val="3333FF"/>
              </w:rPr>
              <w:t>)</w:t>
            </w:r>
          </w:p>
        </w:tc>
      </w:tr>
      <w:tr w:rsidR="007D1EDE">
        <w:trPr>
          <w:trHeight w:val="78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16.2</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ITT4RT (Support of Immersive Teleconferencing and Telepresence for Remote Terminals)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r>
              <w:rPr>
                <w:color w:val="00FF00"/>
              </w:rPr>
              <w:t>1047 (PD), 1041(TP)</w:t>
            </w:r>
          </w:p>
        </w:tc>
      </w:tr>
    </w:tbl>
    <w:p w:rsidR="007D1EDE" w:rsidRDefault="007D1EDE"/>
    <w:p w:rsidR="007D1EDE" w:rsidRDefault="006574B1">
      <w:pPr>
        <w:tabs>
          <w:tab w:val="left" w:pos="7200"/>
        </w:tabs>
        <w:spacing w:before="120"/>
        <w:rPr>
          <w:color w:val="3333FF"/>
        </w:rPr>
      </w:pPr>
      <w:r>
        <w:rPr>
          <w:b/>
          <w:color w:val="3333FF"/>
        </w:rPr>
        <w:t>Agreed in MTSI SWG</w:t>
      </w:r>
    </w:p>
    <w:p w:rsidR="007D1EDE" w:rsidRDefault="006574B1">
      <w:pPr>
        <w:tabs>
          <w:tab w:val="left" w:pos="7200"/>
        </w:tabs>
        <w:spacing w:before="120"/>
        <w:rPr>
          <w:color w:val="00FF00"/>
        </w:rPr>
      </w:pPr>
      <w:r>
        <w:rPr>
          <w:b/>
          <w:color w:val="00FF00"/>
        </w:rPr>
        <w:t>No status in MTSI SWG</w:t>
      </w:r>
    </w:p>
    <w:p w:rsidR="007D1EDE" w:rsidRDefault="007D1EDE">
      <w:pPr>
        <w:rPr>
          <w:b/>
        </w:rPr>
      </w:pPr>
    </w:p>
    <w:p w:rsidR="007D1EDE" w:rsidRDefault="007D1EDE" w:rsidP="008D5043">
      <w:pPr>
        <w:pStyle w:val="Title"/>
        <w:keepNext/>
        <w:keepLines/>
        <w:spacing w:line="276" w:lineRule="auto"/>
        <w:jc w:val="left"/>
        <w:rPr>
          <w:rFonts w:ascii="Arial" w:eastAsia="Arial" w:hAnsi="Arial" w:cs="Arial"/>
        </w:rPr>
      </w:pPr>
    </w:p>
    <w:p w:rsidR="008D5043" w:rsidRDefault="008D5043" w:rsidP="008D5043">
      <w:pPr>
        <w:pStyle w:val="Title"/>
        <w:keepNext/>
        <w:keepLines/>
        <w:spacing w:line="276" w:lineRule="auto"/>
        <w:jc w:val="left"/>
        <w:rPr>
          <w:rFonts w:ascii="Arial" w:eastAsia="Arial" w:hAnsi="Arial" w:cs="Arial"/>
        </w:rPr>
      </w:pPr>
    </w:p>
    <w:p w:rsidR="007D1EDE" w:rsidRDefault="006574B1" w:rsidP="008D5043">
      <w:pPr>
        <w:pStyle w:val="Title"/>
        <w:keepNext/>
        <w:keepLines/>
        <w:spacing w:line="276" w:lineRule="auto"/>
        <w:rPr>
          <w:rFonts w:ascii="Arial" w:eastAsia="Arial" w:hAnsi="Arial" w:cs="Arial"/>
        </w:rPr>
      </w:pPr>
      <w:r>
        <w:rPr>
          <w:rFonts w:ascii="Arial" w:eastAsia="Arial" w:hAnsi="Arial" w:cs="Arial"/>
        </w:rPr>
        <w:t>SWG Minutes during SA4#105</w:t>
      </w:r>
    </w:p>
    <w:p w:rsidR="007D1EDE" w:rsidRDefault="007D1EDE"/>
    <w:p w:rsidR="007D1EDE" w:rsidRDefault="006574B1">
      <w:pPr>
        <w:pStyle w:val="Heading2"/>
      </w:pPr>
      <w:r>
        <w:t>11.1 Opening of the session</w:t>
      </w:r>
    </w:p>
    <w:p w:rsidR="007D1EDE" w:rsidRDefault="006574B1">
      <w:pPr>
        <w:widowControl/>
        <w:rPr>
          <w:rFonts w:ascii="Times New Roman" w:eastAsia="Times New Roman" w:hAnsi="Times New Roman" w:cs="Times New Roman"/>
        </w:rPr>
      </w:pPr>
      <w:r>
        <w:t>Mr. Nikolai Leung (Qualcomm, Chairman of MTSI SWG) opened the session on August 12 at 2:20 pm.</w:t>
      </w:r>
    </w:p>
    <w:p w:rsidR="007D1EDE" w:rsidRDefault="006574B1">
      <w:pPr>
        <w:widowControl/>
        <w:rPr>
          <w:rFonts w:ascii="Times New Roman" w:eastAsia="Times New Roman" w:hAnsi="Times New Roman" w:cs="Times New Roman"/>
        </w:rPr>
      </w:pPr>
      <w:r>
        <w:t xml:space="preserve"> </w:t>
      </w:r>
    </w:p>
    <w:p w:rsidR="007D1EDE" w:rsidRDefault="006574B1">
      <w:pPr>
        <w:widowControl/>
      </w:pPr>
      <w:r>
        <w:t xml:space="preserve">The minutes are shared online here: </w:t>
      </w:r>
    </w:p>
    <w:p w:rsidR="007D1EDE" w:rsidRDefault="007D1EDE">
      <w:pPr>
        <w:widowControl/>
      </w:pPr>
    </w:p>
    <w:p w:rsidR="007D1EDE" w:rsidRDefault="006574B1">
      <w:pPr>
        <w:widowControl/>
        <w:rPr>
          <w:color w:val="1155CC"/>
          <w:u w:val="single"/>
        </w:rPr>
      </w:pPr>
      <w:r>
        <w:rPr>
          <w:color w:val="1155CC"/>
          <w:u w:val="single"/>
        </w:rPr>
        <w:t>https://drive.google.com/file/d/1fVx5DzgOBrsFvuNloCMIE8N3Y1avY7TT/view?usp=sharing</w:t>
      </w:r>
    </w:p>
    <w:p w:rsidR="007D1EDE" w:rsidRDefault="007D1EDE">
      <w:pPr>
        <w:widowControl/>
        <w:rPr>
          <w:color w:val="1155CC"/>
          <w:u w:val="single"/>
        </w:rPr>
      </w:pPr>
    </w:p>
    <w:p w:rsidR="007D1EDE" w:rsidRDefault="006574B1">
      <w:r>
        <w:t>Timo Pousi and Ozgur Oyman agreed to serve as the acting secretaries for the meeting. Ye-Kui Wang contributed to minutes-taking for ITT4RT documents.</w:t>
      </w:r>
    </w:p>
    <w:p w:rsidR="007D1EDE" w:rsidRDefault="007D1EDE"/>
    <w:p w:rsidR="007D1EDE" w:rsidRDefault="006574B1">
      <w:pPr>
        <w:pStyle w:val="Heading2"/>
      </w:pPr>
      <w:r>
        <w:t xml:space="preserve">11.2 Registration of </w:t>
      </w:r>
      <w:r>
        <w:t>documents</w:t>
      </w:r>
    </w:p>
    <w:p w:rsidR="007D1EDE" w:rsidRDefault="006574B1">
      <w:pPr>
        <w:widowControl/>
      </w:pPr>
      <w:r>
        <w:t>The following documents were registered before the meeting:</w:t>
      </w:r>
    </w:p>
    <w:p w:rsidR="007D1EDE" w:rsidRDefault="007D1EDE">
      <w:pPr>
        <w:rPr>
          <w:b/>
        </w:rPr>
      </w:pPr>
    </w:p>
    <w:tbl>
      <w:tblPr>
        <w:tblStyle w:val="afffff6"/>
        <w:tblW w:w="9362" w:type="dxa"/>
        <w:tblBorders>
          <w:top w:val="nil"/>
          <w:left w:val="nil"/>
          <w:bottom w:val="nil"/>
          <w:right w:val="nil"/>
          <w:insideH w:val="nil"/>
          <w:insideV w:val="nil"/>
        </w:tblBorders>
        <w:tblLayout w:type="fixed"/>
        <w:tblLook w:val="0600" w:firstRow="0" w:lastRow="0" w:firstColumn="0" w:lastColumn="0" w:noHBand="1" w:noVBand="1"/>
      </w:tblPr>
      <w:tblGrid>
        <w:gridCol w:w="886"/>
        <w:gridCol w:w="3998"/>
        <w:gridCol w:w="4478"/>
      </w:tblGrid>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Multimedia Telephony Service for IMS (MTSI) SWG</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Opening of the session</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11.2</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Registration of documents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11.3</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Reports and liaisons from other groups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11.4</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CRs to Features in Release 15 and earlier</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869&amp;870&amp;871&amp;872, 892&amp;893&amp;894&amp;895&amp;896</w:t>
            </w:r>
          </w:p>
          <w:p w:rsidR="007D1EDE" w:rsidRDefault="006574B1">
            <w:r>
              <w:t xml:space="preserve"> </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11.5</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E-FLUS (Enhancements to Framework for Live Uplink Streaming)</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908, 915, 928, 939, 937</w:t>
            </w:r>
          </w:p>
          <w:p w:rsidR="007D1EDE" w:rsidRDefault="006574B1">
            <w:r>
              <w:t>934</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11.6</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5G_MEDIA_MTSI_ext (Media Handling Extensions for 5G Conversational Services)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884, 864, 883, 886, 898, 957</w:t>
            </w:r>
          </w:p>
          <w:p w:rsidR="007D1EDE" w:rsidRDefault="006574B1">
            <w:r>
              <w:t>885</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11.7</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CHEM (Coverage and Handoff Enhancements for Multimedia)</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873, 874, 875, 876</w:t>
            </w:r>
          </w:p>
          <w:p w:rsidR="007D1EDE" w:rsidRDefault="006574B1">
            <w:r>
              <w:t>877</w:t>
            </w:r>
          </w:p>
        </w:tc>
      </w:tr>
      <w:tr w:rsidR="007D1EDE">
        <w:trPr>
          <w:trHeight w:val="78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11.8</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ITT4RT (Support of Immersive Teleconferencing and Telepresence for Remote Terminals)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887, 888, 890, 912, 923,</w:t>
            </w:r>
          </w:p>
          <w:p w:rsidR="007D1EDE" w:rsidRDefault="006574B1">
            <w:r>
              <w:t>880, 881, 882, 889, 891, 919, 920</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11.9</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FS_mV2X (V2X Media Handling and Interaction)</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866 (ITU-T FG-VM)</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11.10</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Others including TEI</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11.11</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New Work / New Work Items and Study Items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899</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11.12</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Any Other Business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11.13</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Close of the session</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bl>
    <w:p w:rsidR="007D1EDE" w:rsidRDefault="007D1EDE"/>
    <w:p w:rsidR="007D1EDE" w:rsidRDefault="006574B1">
      <w:r>
        <w:lastRenderedPageBreak/>
        <w:t>The agenda and allocation of documents were agreed.</w:t>
      </w:r>
    </w:p>
    <w:p w:rsidR="007D1EDE" w:rsidRDefault="007D1EDE"/>
    <w:p w:rsidR="007D1EDE" w:rsidRDefault="006574B1">
      <w:pPr>
        <w:pStyle w:val="Heading2"/>
      </w:pPr>
      <w:r>
        <w:t>11.3 Reports and liaisons from other groups</w:t>
      </w:r>
    </w:p>
    <w:p w:rsidR="007D1EDE" w:rsidRDefault="006574B1">
      <w:r>
        <w:t>None were received.</w:t>
      </w:r>
    </w:p>
    <w:p w:rsidR="007D1EDE" w:rsidRDefault="007D1EDE"/>
    <w:p w:rsidR="007D1EDE" w:rsidRDefault="006574B1" w:rsidP="008D5043">
      <w:pPr>
        <w:pStyle w:val="Heading2"/>
      </w:pPr>
      <w:r>
        <w:t>11.4 CRs to Features in Release 15 and earlier</w:t>
      </w:r>
      <w:bookmarkStart w:id="0" w:name="_GoBack"/>
      <w:bookmarkEnd w:id="0"/>
    </w:p>
    <w:p w:rsidR="007D1EDE" w:rsidRDefault="007D1EDE">
      <w:pPr>
        <w:tabs>
          <w:tab w:val="left" w:pos="1134"/>
        </w:tabs>
      </w:pPr>
    </w:p>
    <w:tbl>
      <w:tblPr>
        <w:tblStyle w:val="afffff7"/>
        <w:tblW w:w="6870" w:type="dxa"/>
        <w:tblBorders>
          <w:top w:val="nil"/>
          <w:left w:val="nil"/>
          <w:bottom w:val="nil"/>
          <w:right w:val="nil"/>
          <w:insideH w:val="nil"/>
          <w:insideV w:val="nil"/>
        </w:tblBorders>
        <w:tblLayout w:type="fixed"/>
        <w:tblLook w:val="0600" w:firstRow="0" w:lastRow="0" w:firstColumn="0" w:lastColumn="0" w:noHBand="1" w:noVBand="1"/>
      </w:tblPr>
      <w:tblGrid>
        <w:gridCol w:w="1020"/>
        <w:gridCol w:w="3105"/>
        <w:gridCol w:w="2745"/>
      </w:tblGrid>
      <w:tr w:rsidR="007D1EDE">
        <w:trPr>
          <w:trHeight w:val="920"/>
        </w:trPr>
        <w:tc>
          <w:tcPr>
            <w:tcW w:w="102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8">
              <w:r>
                <w:rPr>
                  <w:color w:val="0000FF"/>
                  <w:sz w:val="16"/>
                  <w:szCs w:val="16"/>
                  <w:u w:val="single"/>
                </w:rPr>
                <w:t>S4-190869</w:t>
              </w:r>
            </w:hyperlink>
          </w:p>
        </w:tc>
        <w:tc>
          <w:tcPr>
            <w:tcW w:w="310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 updating reference to RFC 8627 (Rel-13)</w:t>
            </w:r>
          </w:p>
        </w:tc>
        <w:tc>
          <w:tcPr>
            <w:tcW w:w="274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r w:rsidR="007D1EDE">
        <w:trPr>
          <w:trHeight w:val="680"/>
        </w:trPr>
        <w:tc>
          <w:tcPr>
            <w:tcW w:w="102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9">
              <w:r>
                <w:rPr>
                  <w:color w:val="0000FF"/>
                  <w:sz w:val="16"/>
                  <w:szCs w:val="16"/>
                  <w:u w:val="single"/>
                </w:rPr>
                <w:t>S4-190870</w:t>
              </w:r>
            </w:hyperlink>
          </w:p>
        </w:tc>
        <w:tc>
          <w:tcPr>
            <w:tcW w:w="310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 updating reference to RFC 8627 (Rel-14)</w:t>
            </w:r>
          </w:p>
        </w:tc>
        <w:tc>
          <w:tcPr>
            <w:tcW w:w="274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r w:rsidR="007D1EDE">
        <w:trPr>
          <w:trHeight w:val="680"/>
        </w:trPr>
        <w:tc>
          <w:tcPr>
            <w:tcW w:w="102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0">
              <w:r>
                <w:rPr>
                  <w:color w:val="0000FF"/>
                  <w:sz w:val="16"/>
                  <w:szCs w:val="16"/>
                  <w:u w:val="single"/>
                </w:rPr>
                <w:t>S4-190871</w:t>
              </w:r>
            </w:hyperlink>
          </w:p>
        </w:tc>
        <w:tc>
          <w:tcPr>
            <w:tcW w:w="310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 updating reference to RFC 8627 (Rel-15)</w:t>
            </w:r>
          </w:p>
        </w:tc>
        <w:tc>
          <w:tcPr>
            <w:tcW w:w="274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r w:rsidR="007D1EDE">
        <w:trPr>
          <w:trHeight w:val="680"/>
        </w:trPr>
        <w:tc>
          <w:tcPr>
            <w:tcW w:w="102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1">
              <w:r>
                <w:rPr>
                  <w:color w:val="0000FF"/>
                  <w:sz w:val="16"/>
                  <w:szCs w:val="16"/>
                  <w:u w:val="single"/>
                </w:rPr>
                <w:t>S4-190872</w:t>
              </w:r>
            </w:hyperlink>
          </w:p>
        </w:tc>
        <w:tc>
          <w:tcPr>
            <w:tcW w:w="310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 updating reference to RFC 8627 (Rel-16)</w:t>
            </w:r>
          </w:p>
        </w:tc>
        <w:tc>
          <w:tcPr>
            <w:tcW w:w="274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Pr>
        <w:spacing w:before="120"/>
      </w:pPr>
    </w:p>
    <w:p w:rsidR="007D1EDE" w:rsidRDefault="006574B1">
      <w:pPr>
        <w:spacing w:before="120"/>
      </w:pPr>
      <w:r>
        <w:t>Presented by Nikolai Leung (Qualcomm)</w:t>
      </w:r>
    </w:p>
    <w:p w:rsidR="007D1EDE" w:rsidRDefault="006574B1">
      <w:pPr>
        <w:spacing w:before="120"/>
      </w:pPr>
      <w:r>
        <w:t>Add ‘RFC’ to the reference change</w:t>
      </w:r>
    </w:p>
    <w:p w:rsidR="007D1EDE" w:rsidRDefault="006574B1">
      <w:pPr>
        <w:spacing w:before="120"/>
      </w:pPr>
      <w:r>
        <w:t>Also correct clause 7.4.7 where IETF draft is referenced</w:t>
      </w:r>
    </w:p>
    <w:p w:rsidR="007D1EDE" w:rsidRDefault="006574B1">
      <w:pPr>
        <w:spacing w:before="120"/>
      </w:pPr>
      <w:r>
        <w:t>Revised to -&gt; 1022&amp;1</w:t>
      </w:r>
      <w:r>
        <w:t>023&amp;1024&amp;1025</w:t>
      </w:r>
    </w:p>
    <w:p w:rsidR="007D1EDE" w:rsidRDefault="006574B1">
      <w:pPr>
        <w:spacing w:before="120"/>
        <w:rPr>
          <w:b/>
        </w:rPr>
      </w:pPr>
      <w:r>
        <w:rPr>
          <w:b/>
        </w:rPr>
        <w:t>Agreed without presentation</w:t>
      </w:r>
    </w:p>
    <w:p w:rsidR="007D1EDE" w:rsidRDefault="007D1EDE">
      <w:pPr>
        <w:tabs>
          <w:tab w:val="left" w:pos="1134"/>
        </w:tabs>
      </w:pPr>
    </w:p>
    <w:tbl>
      <w:tblPr>
        <w:tblStyle w:val="afffff8"/>
        <w:tblW w:w="59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795"/>
        <w:gridCol w:w="1020"/>
      </w:tblGrid>
      <w:tr w:rsidR="007D1EDE">
        <w:trPr>
          <w:trHeight w:val="680"/>
        </w:trPr>
        <w:tc>
          <w:tcPr>
            <w:tcW w:w="117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2">
              <w:r>
                <w:rPr>
                  <w:color w:val="0000FF"/>
                  <w:sz w:val="16"/>
                  <w:szCs w:val="16"/>
                  <w:u w:val="single"/>
                </w:rPr>
                <w:t>S4-190892</w:t>
              </w:r>
            </w:hyperlink>
          </w:p>
        </w:tc>
        <w:tc>
          <w:tcPr>
            <w:tcW w:w="379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SDP Attributes’ Mux Category</w:t>
            </w:r>
          </w:p>
        </w:tc>
        <w:tc>
          <w:tcPr>
            <w:tcW w:w="10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r w:rsidR="007D1EDE">
        <w:trPr>
          <w:trHeight w:val="680"/>
        </w:trPr>
        <w:tc>
          <w:tcPr>
            <w:tcW w:w="117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3">
              <w:r>
                <w:rPr>
                  <w:color w:val="0000FF"/>
                  <w:sz w:val="16"/>
                  <w:szCs w:val="16"/>
                  <w:u w:val="single"/>
                </w:rPr>
                <w:t>S4-190893</w:t>
              </w:r>
            </w:hyperlink>
          </w:p>
        </w:tc>
        <w:tc>
          <w:tcPr>
            <w:tcW w:w="379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SDP Attributes’ Mux Category</w:t>
            </w:r>
          </w:p>
        </w:tc>
        <w:tc>
          <w:tcPr>
            <w:tcW w:w="10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r w:rsidR="007D1EDE">
        <w:trPr>
          <w:trHeight w:val="680"/>
        </w:trPr>
        <w:tc>
          <w:tcPr>
            <w:tcW w:w="117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4">
              <w:r>
                <w:rPr>
                  <w:color w:val="0000FF"/>
                  <w:sz w:val="16"/>
                  <w:szCs w:val="16"/>
                  <w:u w:val="single"/>
                </w:rPr>
                <w:t>S4-190894</w:t>
              </w:r>
            </w:hyperlink>
          </w:p>
        </w:tc>
        <w:tc>
          <w:tcPr>
            <w:tcW w:w="379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 xml:space="preserve">SDP </w:t>
            </w:r>
            <w:r>
              <w:t>Attributes’ Mux Category</w:t>
            </w:r>
          </w:p>
        </w:tc>
        <w:tc>
          <w:tcPr>
            <w:tcW w:w="10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r w:rsidR="007D1EDE">
        <w:trPr>
          <w:trHeight w:val="680"/>
        </w:trPr>
        <w:tc>
          <w:tcPr>
            <w:tcW w:w="117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5">
              <w:r>
                <w:rPr>
                  <w:color w:val="0000FF"/>
                  <w:sz w:val="16"/>
                  <w:szCs w:val="16"/>
                  <w:u w:val="single"/>
                </w:rPr>
                <w:t>S4-190895</w:t>
              </w:r>
            </w:hyperlink>
          </w:p>
        </w:tc>
        <w:tc>
          <w:tcPr>
            <w:tcW w:w="379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SDP Attributes’ Mux Category</w:t>
            </w:r>
          </w:p>
        </w:tc>
        <w:tc>
          <w:tcPr>
            <w:tcW w:w="10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r w:rsidR="007D1EDE">
        <w:trPr>
          <w:trHeight w:val="680"/>
        </w:trPr>
        <w:tc>
          <w:tcPr>
            <w:tcW w:w="117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6">
              <w:r>
                <w:rPr>
                  <w:color w:val="0000FF"/>
                  <w:sz w:val="16"/>
                  <w:szCs w:val="16"/>
                  <w:u w:val="single"/>
                </w:rPr>
                <w:t>S4-190896</w:t>
              </w:r>
            </w:hyperlink>
          </w:p>
        </w:tc>
        <w:tc>
          <w:tcPr>
            <w:tcW w:w="379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SDP Attributes’ Mux Category</w:t>
            </w:r>
          </w:p>
        </w:tc>
        <w:tc>
          <w:tcPr>
            <w:tcW w:w="10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bl>
    <w:p w:rsidR="007D1EDE" w:rsidRDefault="007D1EDE">
      <w:pPr>
        <w:spacing w:before="120"/>
      </w:pPr>
    </w:p>
    <w:p w:rsidR="007D1EDE" w:rsidRDefault="006574B1">
      <w:pPr>
        <w:spacing w:before="120"/>
      </w:pPr>
      <w:r>
        <w:t>Presented by Ozgur Oyman (Intel)</w:t>
      </w:r>
    </w:p>
    <w:p w:rsidR="007D1EDE" w:rsidRDefault="006574B1">
      <w:pPr>
        <w:spacing w:before="120"/>
        <w:rPr>
          <w:b/>
        </w:rPr>
      </w:pPr>
      <w:r>
        <w:lastRenderedPageBreak/>
        <w:t>892-&gt;</w:t>
      </w:r>
      <w:r>
        <w:rPr>
          <w:b/>
        </w:rPr>
        <w:t>1026 awp</w:t>
      </w:r>
    </w:p>
    <w:p w:rsidR="007D1EDE" w:rsidRDefault="006574B1">
      <w:pPr>
        <w:spacing w:before="120"/>
        <w:rPr>
          <w:b/>
        </w:rPr>
      </w:pPr>
      <w:r>
        <w:t>893-&gt; Make it Category F, put all work item codes, update the not</w:t>
      </w:r>
      <w:r>
        <w:t xml:space="preserve">e, add reference to I-D -&gt; Revised to </w:t>
      </w:r>
      <w:r>
        <w:rPr>
          <w:b/>
        </w:rPr>
        <w:t>1027awp</w:t>
      </w:r>
    </w:p>
    <w:p w:rsidR="007D1EDE" w:rsidRDefault="006574B1">
      <w:pPr>
        <w:spacing w:before="120"/>
        <w:rPr>
          <w:b/>
        </w:rPr>
      </w:pPr>
      <w:r>
        <w:t xml:space="preserve">894-&gt; </w:t>
      </w:r>
      <w:r>
        <w:rPr>
          <w:b/>
        </w:rPr>
        <w:t>1028awp</w:t>
      </w:r>
    </w:p>
    <w:p w:rsidR="007D1EDE" w:rsidRDefault="006574B1">
      <w:pPr>
        <w:spacing w:before="120"/>
        <w:rPr>
          <w:b/>
        </w:rPr>
      </w:pPr>
      <w:r>
        <w:t xml:space="preserve">895-&gt; </w:t>
      </w:r>
      <w:r>
        <w:rPr>
          <w:b/>
        </w:rPr>
        <w:t>1029awp</w:t>
      </w:r>
    </w:p>
    <w:p w:rsidR="007D1EDE" w:rsidRDefault="006574B1">
      <w:pPr>
        <w:spacing w:before="120"/>
        <w:rPr>
          <w:b/>
        </w:rPr>
      </w:pPr>
      <w:r>
        <w:t xml:space="preserve">896-&gt; </w:t>
      </w:r>
      <w:r>
        <w:rPr>
          <w:b/>
        </w:rPr>
        <w:t>1030awp</w:t>
      </w:r>
    </w:p>
    <w:p w:rsidR="007D1EDE" w:rsidRDefault="007D1EDE">
      <w:pPr>
        <w:spacing w:before="120"/>
      </w:pPr>
    </w:p>
    <w:p w:rsidR="007D1EDE" w:rsidRDefault="006574B1">
      <w:pPr>
        <w:pStyle w:val="Heading2"/>
      </w:pPr>
      <w:r>
        <w:t>11.5 E-FLUS (Enhancements to Framework for Live Uplink Streaming)</w:t>
      </w:r>
    </w:p>
    <w:p w:rsidR="007D1EDE" w:rsidRDefault="007D1EDE">
      <w:pPr>
        <w:spacing w:before="120"/>
      </w:pPr>
    </w:p>
    <w:p w:rsidR="007D1EDE" w:rsidRDefault="007D1EDE">
      <w:pPr>
        <w:tabs>
          <w:tab w:val="left" w:pos="1134"/>
        </w:tabs>
      </w:pPr>
    </w:p>
    <w:tbl>
      <w:tblPr>
        <w:tblStyle w:val="afffff9"/>
        <w:tblW w:w="673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065"/>
        <w:gridCol w:w="3480"/>
        <w:gridCol w:w="2190"/>
      </w:tblGrid>
      <w:tr w:rsidR="007D1EDE">
        <w:trPr>
          <w:trHeight w:val="540"/>
        </w:trPr>
        <w:tc>
          <w:tcPr>
            <w:tcW w:w="10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7">
              <w:r>
                <w:rPr>
                  <w:color w:val="0000FF"/>
                  <w:sz w:val="16"/>
                  <w:szCs w:val="16"/>
                  <w:u w:val="single"/>
                </w:rPr>
                <w:t>S4-190928</w:t>
              </w:r>
            </w:hyperlink>
          </w:p>
        </w:tc>
        <w:tc>
          <w:tcPr>
            <w:tcW w:w="34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E-FLUS Assistance Info feature</w:t>
            </w:r>
          </w:p>
        </w:tc>
        <w:tc>
          <w:tcPr>
            <w:tcW w:w="219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Sony Europe B.V.</w:t>
            </w:r>
          </w:p>
        </w:tc>
      </w:tr>
    </w:tbl>
    <w:p w:rsidR="007D1EDE" w:rsidRDefault="007D1EDE">
      <w:pPr>
        <w:tabs>
          <w:tab w:val="left" w:pos="1134"/>
        </w:tabs>
      </w:pPr>
    </w:p>
    <w:p w:rsidR="007D1EDE" w:rsidRDefault="006574B1">
      <w:pPr>
        <w:spacing w:before="120"/>
      </w:pPr>
      <w:r>
        <w:t>Paul (Sony) presented</w:t>
      </w:r>
    </w:p>
    <w:p w:rsidR="007D1EDE" w:rsidRDefault="006574B1">
      <w:pPr>
        <w:numPr>
          <w:ilvl w:val="0"/>
          <w:numId w:val="3"/>
        </w:numPr>
        <w:spacing w:before="120"/>
      </w:pPr>
      <w:r>
        <w:t>Charles responded that the FaceBook Live use case prompted some of the assist</w:t>
      </w:r>
      <w:r>
        <w:t>ance concepts but SNS (Social Network Service) was not the only use case that the assistance could be used for</w:t>
      </w:r>
    </w:p>
    <w:p w:rsidR="007D1EDE" w:rsidRDefault="006574B1">
      <w:pPr>
        <w:numPr>
          <w:ilvl w:val="1"/>
          <w:numId w:val="3"/>
        </w:numPr>
      </w:pPr>
      <w:r>
        <w:t>Could be applicable for remote control.</w:t>
      </w:r>
    </w:p>
    <w:p w:rsidR="007D1EDE" w:rsidRDefault="006574B1">
      <w:pPr>
        <w:numPr>
          <w:ilvl w:val="1"/>
          <w:numId w:val="3"/>
        </w:numPr>
      </w:pPr>
      <w:r>
        <w:t xml:space="preserve">Should keep general. </w:t>
      </w:r>
    </w:p>
    <w:p w:rsidR="007D1EDE" w:rsidRDefault="006574B1">
      <w:pPr>
        <w:numPr>
          <w:ilvl w:val="0"/>
          <w:numId w:val="3"/>
        </w:numPr>
      </w:pPr>
      <w:r>
        <w:t>Charles</w:t>
      </w:r>
    </w:p>
    <w:p w:rsidR="007D1EDE" w:rsidRDefault="006574B1">
      <w:pPr>
        <w:numPr>
          <w:ilvl w:val="1"/>
          <w:numId w:val="3"/>
        </w:numPr>
      </w:pPr>
      <w:r>
        <w:t>What are the APIs?</w:t>
      </w:r>
    </w:p>
    <w:p w:rsidR="007D1EDE" w:rsidRDefault="006574B1">
      <w:pPr>
        <w:numPr>
          <w:ilvl w:val="1"/>
          <w:numId w:val="3"/>
        </w:numPr>
      </w:pPr>
      <w:r>
        <w:t>Paul: for assistance information</w:t>
      </w:r>
    </w:p>
    <w:p w:rsidR="007D1EDE" w:rsidRDefault="006574B1">
      <w:pPr>
        <w:numPr>
          <w:ilvl w:val="1"/>
          <w:numId w:val="3"/>
        </w:numPr>
      </w:pPr>
      <w:r>
        <w:t>Charles: hard to say that none of these services can use any of this application interface information.  Too broad a comment.</w:t>
      </w:r>
    </w:p>
    <w:p w:rsidR="007D1EDE" w:rsidRDefault="006574B1">
      <w:pPr>
        <w:numPr>
          <w:ilvl w:val="1"/>
          <w:numId w:val="3"/>
        </w:numPr>
      </w:pPr>
      <w:r>
        <w:t>Paul: with the variety of applications why do we need a system interface to carry that information</w:t>
      </w:r>
    </w:p>
    <w:p w:rsidR="007D1EDE" w:rsidRDefault="006574B1">
      <w:pPr>
        <w:numPr>
          <w:ilvl w:val="1"/>
          <w:numId w:val="3"/>
        </w:numPr>
      </w:pPr>
      <w:r>
        <w:t>Charles: FLUS is framework in which we are providing certain functions that can be used by applications (ala carte) based on their needs.</w:t>
      </w:r>
    </w:p>
    <w:p w:rsidR="007D1EDE" w:rsidRDefault="006574B1">
      <w:pPr>
        <w:numPr>
          <w:ilvl w:val="1"/>
          <w:numId w:val="3"/>
        </w:numPr>
      </w:pPr>
      <w:r>
        <w:t>Paul: inclusive mea</w:t>
      </w:r>
      <w:r>
        <w:t>ns you don’t tell the application what to do.  You leave it to the application.  Worried that we are overloading FLUS.</w:t>
      </w:r>
    </w:p>
    <w:p w:rsidR="007D1EDE" w:rsidRDefault="006574B1">
      <w:pPr>
        <w:numPr>
          <w:ilvl w:val="1"/>
          <w:numId w:val="3"/>
        </w:numPr>
      </w:pPr>
      <w:r>
        <w:t>Charles: this is tied into the same bucket as network assistance.</w:t>
      </w:r>
    </w:p>
    <w:p w:rsidR="007D1EDE" w:rsidRDefault="006574B1">
      <w:pPr>
        <w:numPr>
          <w:ilvl w:val="1"/>
          <w:numId w:val="3"/>
        </w:numPr>
      </w:pPr>
      <w:r>
        <w:t>Paul: network assistance is a separate function, client responds to UNA</w:t>
      </w:r>
      <w:r>
        <w:t xml:space="preserve"> if needed.</w:t>
      </w:r>
    </w:p>
    <w:p w:rsidR="007D1EDE" w:rsidRDefault="006574B1">
      <w:pPr>
        <w:numPr>
          <w:ilvl w:val="1"/>
          <w:numId w:val="3"/>
        </w:numPr>
      </w:pPr>
      <w:r>
        <w:t>Thorsten: in 5GMSA we acknowledge presence of applications that can use lower layer functions of 5GMSA via standardized and non-standardized APIs.  Some of these social network functions can be in this layer.</w:t>
      </w:r>
    </w:p>
    <w:p w:rsidR="007D1EDE" w:rsidRDefault="006574B1">
      <w:pPr>
        <w:numPr>
          <w:ilvl w:val="2"/>
          <w:numId w:val="3"/>
        </w:numPr>
      </w:pPr>
      <w:r>
        <w:t>FLUS: can start specifying what fun</w:t>
      </w:r>
      <w:r>
        <w:t>ctions/components should be implemented for  the service</w:t>
      </w:r>
    </w:p>
    <w:p w:rsidR="007D1EDE" w:rsidRDefault="006574B1">
      <w:pPr>
        <w:numPr>
          <w:ilvl w:val="2"/>
          <w:numId w:val="3"/>
        </w:numPr>
      </w:pPr>
      <w:r>
        <w:t>Framework focus on enablers that can be used and not used</w:t>
      </w:r>
    </w:p>
    <w:p w:rsidR="007D1EDE" w:rsidRDefault="006574B1">
      <w:pPr>
        <w:numPr>
          <w:ilvl w:val="1"/>
          <w:numId w:val="3"/>
        </w:numPr>
      </w:pPr>
      <w:r>
        <w:t>Nik: it appears that we all agree on a framework from which applications can choose particular items for which an instance is specified, ala-</w:t>
      </w:r>
      <w:r>
        <w:t>carte.  What we seem to be disagreeing on is whether some functions (like assistance) are worth specifying for applications to be able to use in a standardized means as part of the framework.</w:t>
      </w:r>
    </w:p>
    <w:p w:rsidR="007D1EDE" w:rsidRDefault="006574B1">
      <w:pPr>
        <w:spacing w:before="120"/>
      </w:pPr>
      <w:r>
        <w:t>The document was noted.</w:t>
      </w:r>
    </w:p>
    <w:p w:rsidR="007D1EDE" w:rsidRDefault="007D1EDE">
      <w:pPr>
        <w:spacing w:before="120"/>
      </w:pPr>
    </w:p>
    <w:p w:rsidR="007D1EDE" w:rsidRDefault="007D1EDE">
      <w:pPr>
        <w:tabs>
          <w:tab w:val="left" w:pos="1134"/>
        </w:tabs>
      </w:pPr>
    </w:p>
    <w:tbl>
      <w:tblPr>
        <w:tblStyle w:val="afffffa"/>
        <w:tblW w:w="1068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789"/>
        <w:gridCol w:w="5491"/>
        <w:gridCol w:w="3400"/>
      </w:tblGrid>
      <w:tr w:rsidR="007D1EDE">
        <w:trPr>
          <w:trHeight w:val="920"/>
        </w:trPr>
        <w:tc>
          <w:tcPr>
            <w:tcW w:w="10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8">
              <w:r>
                <w:rPr>
                  <w:color w:val="0000FF"/>
                  <w:sz w:val="16"/>
                  <w:szCs w:val="16"/>
                  <w:u w:val="single"/>
                </w:rPr>
                <w:t>S4-190937</w:t>
              </w:r>
            </w:hyperlink>
          </w:p>
        </w:tc>
        <w:tc>
          <w:tcPr>
            <w:tcW w:w="327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Stage 2 Text on Assistance Information Functionality</w:t>
            </w:r>
          </w:p>
        </w:tc>
        <w:tc>
          <w:tcPr>
            <w:tcW w:w="202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UK Ltd</w:t>
            </w:r>
          </w:p>
        </w:tc>
      </w:tr>
    </w:tbl>
    <w:p w:rsidR="007D1EDE" w:rsidRDefault="007D1EDE">
      <w:pPr>
        <w:tabs>
          <w:tab w:val="left" w:pos="1134"/>
        </w:tabs>
      </w:pPr>
    </w:p>
    <w:p w:rsidR="007D1EDE" w:rsidRDefault="006574B1">
      <w:pPr>
        <w:spacing w:before="120"/>
      </w:pPr>
      <w:r>
        <w:t>Charles Lo presented the document.</w:t>
      </w:r>
    </w:p>
    <w:p w:rsidR="007D1EDE" w:rsidRDefault="006574B1">
      <w:pPr>
        <w:spacing w:before="120"/>
      </w:pPr>
      <w:r>
        <w:t xml:space="preserve">Paul: first need agreement on assistance information before discussing this document further </w:t>
      </w:r>
    </w:p>
    <w:p w:rsidR="007D1EDE" w:rsidRDefault="006574B1">
      <w:pPr>
        <w:spacing w:before="120"/>
      </w:pPr>
      <w:r>
        <w:t>Thorsten:</w:t>
      </w:r>
    </w:p>
    <w:p w:rsidR="007D1EDE" w:rsidRDefault="006574B1">
      <w:pPr>
        <w:numPr>
          <w:ilvl w:val="0"/>
          <w:numId w:val="1"/>
        </w:numPr>
        <w:spacing w:before="120"/>
      </w:pPr>
      <w:r>
        <w:t>Receiver has to understand what kind of assistance information the sender is sending</w:t>
      </w:r>
    </w:p>
    <w:p w:rsidR="007D1EDE" w:rsidRDefault="006574B1">
      <w:pPr>
        <w:numPr>
          <w:ilvl w:val="0"/>
          <w:numId w:val="1"/>
        </w:numPr>
      </w:pPr>
      <w:r>
        <w:t>Better if receiver subscribes with the sender for assistance inform</w:t>
      </w:r>
      <w:r>
        <w:t>ation</w:t>
      </w:r>
    </w:p>
    <w:p w:rsidR="007D1EDE" w:rsidRDefault="006574B1">
      <w:pPr>
        <w:numPr>
          <w:ilvl w:val="0"/>
          <w:numId w:val="1"/>
        </w:numPr>
      </w:pPr>
      <w:r>
        <w:t>Charles: agreeable if we decide to support assistance information</w:t>
      </w:r>
    </w:p>
    <w:p w:rsidR="007D1EDE" w:rsidRDefault="006574B1">
      <w:pPr>
        <w:spacing w:before="120"/>
      </w:pPr>
      <w:r>
        <w:t>Thorsten: Not sure if there are different use cases where an assistance information sender is broadcast or is subscribed.</w:t>
      </w:r>
    </w:p>
    <w:p w:rsidR="007D1EDE" w:rsidRDefault="006574B1">
      <w:pPr>
        <w:spacing w:before="120"/>
      </w:pPr>
      <w:r>
        <w:t>Charles: 2nd call flow because the receiver tells the sender h</w:t>
      </w:r>
      <w:r>
        <w:t>ow often it wishes to receive information</w:t>
      </w:r>
    </w:p>
    <w:p w:rsidR="007D1EDE" w:rsidRDefault="006574B1">
      <w:pPr>
        <w:spacing w:before="120"/>
      </w:pPr>
      <w:r>
        <w:t>Document was noted.</w:t>
      </w:r>
    </w:p>
    <w:p w:rsidR="007D1EDE" w:rsidRDefault="007D1EDE">
      <w:pPr>
        <w:spacing w:before="120"/>
      </w:pPr>
    </w:p>
    <w:p w:rsidR="007D1EDE" w:rsidRDefault="007D1EDE">
      <w:pPr>
        <w:tabs>
          <w:tab w:val="left" w:pos="1134"/>
        </w:tabs>
      </w:pPr>
    </w:p>
    <w:tbl>
      <w:tblPr>
        <w:tblStyle w:val="afffffb"/>
        <w:tblW w:w="1086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769"/>
        <w:gridCol w:w="5654"/>
        <w:gridCol w:w="3437"/>
      </w:tblGrid>
      <w:tr w:rsidR="007D1EDE">
        <w:trPr>
          <w:trHeight w:val="920"/>
        </w:trPr>
        <w:tc>
          <w:tcPr>
            <w:tcW w:w="10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19">
              <w:r>
                <w:rPr>
                  <w:color w:val="0000FF"/>
                  <w:sz w:val="16"/>
                  <w:szCs w:val="16"/>
                  <w:u w:val="single"/>
                </w:rPr>
                <w:t>S4-190934</w:t>
              </w:r>
            </w:hyperlink>
          </w:p>
        </w:tc>
        <w:tc>
          <w:tcPr>
            <w:tcW w:w="340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Draft LS on Recommended Bit Rate/Query for FLUS</w:t>
            </w:r>
          </w:p>
        </w:tc>
        <w:tc>
          <w:tcPr>
            <w:tcW w:w="207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UK Ltd</w:t>
            </w:r>
          </w:p>
        </w:tc>
      </w:tr>
    </w:tbl>
    <w:p w:rsidR="007D1EDE" w:rsidRDefault="007D1EDE">
      <w:pPr>
        <w:tabs>
          <w:tab w:val="left" w:pos="1134"/>
        </w:tabs>
      </w:pPr>
    </w:p>
    <w:p w:rsidR="007D1EDE" w:rsidRDefault="006574B1">
      <w:pPr>
        <w:tabs>
          <w:tab w:val="left" w:pos="1134"/>
        </w:tabs>
      </w:pPr>
      <w:r>
        <w:t>Charles Lo (Qualcomm) presented the draft LS.</w:t>
      </w:r>
    </w:p>
    <w:p w:rsidR="007D1EDE" w:rsidRDefault="006574B1">
      <w:pPr>
        <w:tabs>
          <w:tab w:val="left" w:pos="1134"/>
        </w:tabs>
      </w:pPr>
      <w:r>
        <w:t xml:space="preserve">Frederic: what is the 300 Mbps video </w:t>
      </w:r>
      <w:r>
        <w:t>rate from?</w:t>
      </w:r>
    </w:p>
    <w:p w:rsidR="007D1EDE" w:rsidRDefault="006574B1">
      <w:pPr>
        <w:tabs>
          <w:tab w:val="left" w:pos="1134"/>
        </w:tabs>
      </w:pPr>
      <w:r>
        <w:t xml:space="preserve">Charles: this is came from the TR uplink section.  </w:t>
      </w:r>
    </w:p>
    <w:p w:rsidR="007D1EDE" w:rsidRDefault="006574B1">
      <w:pPr>
        <w:tabs>
          <w:tab w:val="left" w:pos="1134"/>
        </w:tabs>
      </w:pPr>
      <w:r>
        <w:t>Frederic: is this really the highest rate we want?</w:t>
      </w:r>
    </w:p>
    <w:p w:rsidR="007D1EDE" w:rsidRDefault="006574B1">
      <w:pPr>
        <w:tabs>
          <w:tab w:val="left" w:pos="1134"/>
        </w:tabs>
      </w:pPr>
      <w:r>
        <w:t>Charles: I am open to other suggestions.</w:t>
      </w:r>
    </w:p>
    <w:p w:rsidR="007D1EDE" w:rsidRDefault="006574B1">
      <w:pPr>
        <w:tabs>
          <w:tab w:val="left" w:pos="1134"/>
        </w:tabs>
      </w:pPr>
      <w:r>
        <w:t>Frederic: Is RAN2 aware that we plan to use ANBR for “boost”?  Do they need to understand the whole f</w:t>
      </w:r>
      <w:r>
        <w:t>eature for them to do this?  Or can we just ask for more rates and not overload with FLUS information</w:t>
      </w:r>
    </w:p>
    <w:p w:rsidR="007D1EDE" w:rsidRDefault="006574B1">
      <w:pPr>
        <w:tabs>
          <w:tab w:val="left" w:pos="1134"/>
        </w:tabs>
      </w:pPr>
      <w:r>
        <w:t xml:space="preserve">Charles: Ok to make some changes.  </w:t>
      </w:r>
    </w:p>
    <w:p w:rsidR="007D1EDE" w:rsidRDefault="006574B1">
      <w:pPr>
        <w:tabs>
          <w:tab w:val="left" w:pos="1134"/>
        </w:tabs>
      </w:pPr>
      <w:r>
        <w:t>Frederic: will edit the document for Charles to review.</w:t>
      </w:r>
    </w:p>
    <w:p w:rsidR="007D1EDE" w:rsidRDefault="007D1EDE">
      <w:pPr>
        <w:tabs>
          <w:tab w:val="left" w:pos="1134"/>
        </w:tabs>
      </w:pPr>
    </w:p>
    <w:p w:rsidR="007D1EDE" w:rsidRDefault="006574B1">
      <w:pPr>
        <w:tabs>
          <w:tab w:val="left" w:pos="1134"/>
        </w:tabs>
      </w:pPr>
      <w:r>
        <w:t xml:space="preserve">Ozgur: is the support for higher bit rates only for uplink?  </w:t>
      </w:r>
      <w:r>
        <w:t>What about when we introduce immersive media for MTSI -- higher rates on the downlink?</w:t>
      </w:r>
    </w:p>
    <w:p w:rsidR="007D1EDE" w:rsidRDefault="006574B1">
      <w:pPr>
        <w:tabs>
          <w:tab w:val="left" w:pos="1134"/>
        </w:tabs>
      </w:pPr>
      <w:r>
        <w:t>Charles: can we do this in time?</w:t>
      </w:r>
    </w:p>
    <w:p w:rsidR="007D1EDE" w:rsidRDefault="006574B1">
      <w:pPr>
        <w:tabs>
          <w:tab w:val="left" w:pos="1134"/>
        </w:tabs>
      </w:pPr>
      <w:r>
        <w:t>Ozgur: not sure RAN can support this for now.  Would be a Rel-17 Study.  Not just a maintenance feature.</w:t>
      </w:r>
    </w:p>
    <w:p w:rsidR="007D1EDE" w:rsidRDefault="007D1EDE">
      <w:pPr>
        <w:tabs>
          <w:tab w:val="left" w:pos="1134"/>
        </w:tabs>
      </w:pPr>
    </w:p>
    <w:p w:rsidR="007D1EDE" w:rsidRDefault="006574B1">
      <w:pPr>
        <w:tabs>
          <w:tab w:val="left" w:pos="1134"/>
        </w:tabs>
      </w:pPr>
      <w:r>
        <w:t>Nik: data rates for uplink and downlink may be different because of different latency requirements.  RAN can at least update the MAC CE messages witho</w:t>
      </w:r>
      <w:r>
        <w:t xml:space="preserve">ut needing a Study Item.  Whether the cell/radio supports the higher rates can be somewhat orthogonal -- just do not signal the higher rates if not supported. </w:t>
      </w:r>
    </w:p>
    <w:p w:rsidR="007D1EDE" w:rsidRDefault="006574B1">
      <w:pPr>
        <w:tabs>
          <w:tab w:val="left" w:pos="1134"/>
        </w:tabs>
      </w:pPr>
      <w:r>
        <w:t>Ozgur: want to expand the request to uplink and downlink.</w:t>
      </w:r>
    </w:p>
    <w:p w:rsidR="007D1EDE" w:rsidRDefault="007D1EDE">
      <w:pPr>
        <w:tabs>
          <w:tab w:val="left" w:pos="1134"/>
        </w:tabs>
      </w:pPr>
    </w:p>
    <w:p w:rsidR="007D1EDE" w:rsidRDefault="006574B1">
      <w:pPr>
        <w:tabs>
          <w:tab w:val="left" w:pos="1134"/>
        </w:tabs>
      </w:pPr>
      <w:r>
        <w:t>Revised to S4-191031</w:t>
      </w:r>
    </w:p>
    <w:p w:rsidR="007D1EDE" w:rsidRDefault="007D1EDE">
      <w:pPr>
        <w:tabs>
          <w:tab w:val="left" w:pos="1134"/>
        </w:tabs>
      </w:pPr>
    </w:p>
    <w:p w:rsidR="007D1EDE" w:rsidRDefault="006574B1">
      <w:pPr>
        <w:tabs>
          <w:tab w:val="left" w:pos="1134"/>
        </w:tabs>
      </w:pPr>
      <w:r>
        <w:t>Frederic will e</w:t>
      </w:r>
      <w:r>
        <w:t>dit then share with Ozgur and Charles</w:t>
      </w:r>
    </w:p>
    <w:p w:rsidR="007D1EDE" w:rsidRDefault="007D1EDE">
      <w:pPr>
        <w:tabs>
          <w:tab w:val="left" w:pos="1134"/>
        </w:tabs>
      </w:pPr>
    </w:p>
    <w:p w:rsidR="007D1EDE" w:rsidRDefault="007D1EDE">
      <w:pPr>
        <w:tabs>
          <w:tab w:val="left" w:pos="1134"/>
        </w:tabs>
      </w:pPr>
    </w:p>
    <w:tbl>
      <w:tblPr>
        <w:tblStyle w:val="afffffc"/>
        <w:tblW w:w="1116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227"/>
        <w:gridCol w:w="5947"/>
        <w:gridCol w:w="2986"/>
      </w:tblGrid>
      <w:tr w:rsidR="007D1EDE">
        <w:trPr>
          <w:trHeight w:val="68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0">
              <w:r>
                <w:rPr>
                  <w:color w:val="0000FF"/>
                  <w:sz w:val="16"/>
                  <w:szCs w:val="16"/>
                  <w:u w:val="single"/>
                </w:rPr>
                <w:t>S4-190908</w:t>
              </w:r>
            </w:hyperlink>
          </w:p>
        </w:tc>
        <w:tc>
          <w:tcPr>
            <w:tcW w:w="364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FLUS Remote Control Procedures</w:t>
            </w:r>
          </w:p>
        </w:tc>
        <w:tc>
          <w:tcPr>
            <w:tcW w:w="183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Ericsson LM</w:t>
            </w:r>
          </w:p>
        </w:tc>
      </w:tr>
    </w:tbl>
    <w:p w:rsidR="007D1EDE" w:rsidRDefault="007D1EDE">
      <w:pPr>
        <w:tabs>
          <w:tab w:val="left" w:pos="1134"/>
        </w:tabs>
      </w:pPr>
    </w:p>
    <w:p w:rsidR="007D1EDE" w:rsidRDefault="006574B1">
      <w:pPr>
        <w:tabs>
          <w:tab w:val="left" w:pos="1134"/>
        </w:tabs>
      </w:pPr>
      <w:r>
        <w:t>Was presented by Thorsten Lohmar  (Ericsson)</w:t>
      </w:r>
    </w:p>
    <w:p w:rsidR="007D1EDE" w:rsidRDefault="006574B1">
      <w:pPr>
        <w:tabs>
          <w:tab w:val="left" w:pos="1134"/>
        </w:tabs>
      </w:pPr>
      <w:r>
        <w:t>Charles provided input offline before hand</w:t>
      </w:r>
    </w:p>
    <w:p w:rsidR="007D1EDE" w:rsidRDefault="007D1EDE">
      <w:pPr>
        <w:tabs>
          <w:tab w:val="left" w:pos="1134"/>
        </w:tabs>
      </w:pPr>
    </w:p>
    <w:p w:rsidR="007D1EDE" w:rsidRDefault="006574B1">
      <w:pPr>
        <w:tabs>
          <w:tab w:val="left" w:pos="1134"/>
        </w:tabs>
      </w:pPr>
      <w:r>
        <w:t>The document was revised to S4-191043</w:t>
      </w:r>
    </w:p>
    <w:p w:rsidR="007D1EDE" w:rsidRDefault="007D1EDE">
      <w:pPr>
        <w:tabs>
          <w:tab w:val="left" w:pos="1134"/>
        </w:tabs>
      </w:pPr>
    </w:p>
    <w:p w:rsidR="007D1EDE" w:rsidRDefault="007D1EDE">
      <w:pPr>
        <w:tabs>
          <w:tab w:val="left" w:pos="1134"/>
        </w:tabs>
      </w:pPr>
    </w:p>
    <w:p w:rsidR="007D1EDE" w:rsidRDefault="007D1EDE">
      <w:pPr>
        <w:tabs>
          <w:tab w:val="left" w:pos="1134"/>
        </w:tabs>
      </w:pPr>
    </w:p>
    <w:p w:rsidR="007D1EDE" w:rsidRDefault="007D1EDE">
      <w:pPr>
        <w:tabs>
          <w:tab w:val="left" w:pos="1134"/>
        </w:tabs>
      </w:pPr>
    </w:p>
    <w:tbl>
      <w:tblPr>
        <w:tblStyle w:val="afffffd"/>
        <w:tblW w:w="1126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214"/>
        <w:gridCol w:w="5937"/>
        <w:gridCol w:w="3114"/>
      </w:tblGrid>
      <w:tr w:rsidR="007D1EDE">
        <w:trPr>
          <w:trHeight w:val="9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1">
              <w:r>
                <w:rPr>
                  <w:color w:val="0000FF"/>
                  <w:sz w:val="16"/>
                  <w:szCs w:val="16"/>
                  <w:u w:val="single"/>
                </w:rPr>
                <w:t>S4-190915</w:t>
              </w:r>
            </w:hyperlink>
          </w:p>
        </w:tc>
        <w:tc>
          <w:tcPr>
            <w:tcW w:w="366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New Use Cases an</w:t>
            </w:r>
            <w:r>
              <w:t>d Some Correction for E-FLUS to TR 26.939</w:t>
            </w:r>
          </w:p>
        </w:tc>
        <w:tc>
          <w:tcPr>
            <w:tcW w:w="19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Tencent</w:t>
            </w:r>
          </w:p>
        </w:tc>
      </w:tr>
    </w:tbl>
    <w:p w:rsidR="007D1EDE" w:rsidRDefault="007D1EDE">
      <w:pPr>
        <w:tabs>
          <w:tab w:val="left" w:pos="1134"/>
        </w:tabs>
      </w:pPr>
    </w:p>
    <w:p w:rsidR="007D1EDE" w:rsidRDefault="006574B1">
      <w:pPr>
        <w:tabs>
          <w:tab w:val="left" w:pos="1134"/>
        </w:tabs>
      </w:pPr>
      <w:r>
        <w:t>Yixue Lei (Tencent) presented the document.</w:t>
      </w:r>
    </w:p>
    <w:p w:rsidR="007D1EDE" w:rsidRDefault="007D1EDE">
      <w:pPr>
        <w:tabs>
          <w:tab w:val="left" w:pos="1134"/>
        </w:tabs>
      </w:pPr>
    </w:p>
    <w:p w:rsidR="007D1EDE" w:rsidRDefault="006574B1">
      <w:pPr>
        <w:tabs>
          <w:tab w:val="left" w:pos="1134"/>
        </w:tabs>
      </w:pPr>
      <w:r>
        <w:t>Paul: We already have a media production use case in V16.0.0,</w:t>
      </w:r>
    </w:p>
    <w:p w:rsidR="007D1EDE" w:rsidRDefault="006574B1">
      <w:pPr>
        <w:tabs>
          <w:tab w:val="left" w:pos="1134"/>
        </w:tabs>
      </w:pPr>
      <w:r>
        <w:t>Yixue: Must have missed the latest version, will review that and see what might need to be added. Agreed to continue the discussion on that part offline with Paul.</w:t>
      </w:r>
    </w:p>
    <w:p w:rsidR="007D1EDE" w:rsidRDefault="006574B1">
      <w:pPr>
        <w:tabs>
          <w:tab w:val="left" w:pos="1134"/>
        </w:tabs>
      </w:pPr>
      <w:r>
        <w:t>Thorsten: 6.5.1, it should be clarified for what purpose two-way communication link is neede</w:t>
      </w:r>
      <w:r>
        <w:t>d.</w:t>
      </w:r>
    </w:p>
    <w:p w:rsidR="007D1EDE" w:rsidRDefault="006574B1">
      <w:pPr>
        <w:tabs>
          <w:tab w:val="left" w:pos="1134"/>
        </w:tabs>
      </w:pPr>
      <w:r>
        <w:t>Thorsten: 6.6.1, RSU should be replaced by “road side mounted camera”</w:t>
      </w:r>
    </w:p>
    <w:p w:rsidR="007D1EDE" w:rsidRDefault="006574B1">
      <w:pPr>
        <w:tabs>
          <w:tab w:val="left" w:pos="1134"/>
        </w:tabs>
      </w:pPr>
      <w:r>
        <w:t>Yixue: 6.6, typical use case is that audio and video is sent to the remote server that may then notify vehicles. Information sent to vehicles is not necessarily video.</w:t>
      </w:r>
    </w:p>
    <w:p w:rsidR="007D1EDE" w:rsidRDefault="006574B1">
      <w:pPr>
        <w:tabs>
          <w:tab w:val="left" w:pos="1134"/>
        </w:tabs>
      </w:pPr>
      <w:r>
        <w:t xml:space="preserve">Nik, Thorsten: </w:t>
      </w:r>
      <w:r>
        <w:t>6.6.1, it is not clear what is meant with synchronization and latency</w:t>
      </w:r>
    </w:p>
    <w:p w:rsidR="007D1EDE" w:rsidRDefault="006574B1">
      <w:pPr>
        <w:tabs>
          <w:tab w:val="left" w:pos="1134"/>
        </w:tabs>
      </w:pPr>
      <w:r>
        <w:t>Thorsten: Biggest delay is caused by video encoding, not by the network.</w:t>
      </w:r>
    </w:p>
    <w:p w:rsidR="007D1EDE" w:rsidRDefault="006574B1">
      <w:pPr>
        <w:tabs>
          <w:tab w:val="left" w:pos="1134"/>
        </w:tabs>
      </w:pPr>
      <w:r>
        <w:t>Naotaka: 6.6,  How soon is the session here expected to be established? Is it applicable for a device which detec</w:t>
      </w:r>
      <w:r>
        <w:t>ts an object, sends the result by setting up a session, and releases the session?</w:t>
      </w:r>
    </w:p>
    <w:p w:rsidR="007D1EDE" w:rsidRDefault="006574B1">
      <w:pPr>
        <w:tabs>
          <w:tab w:val="left" w:pos="1134"/>
        </w:tabs>
      </w:pPr>
      <w:r>
        <w:t>Thorsten: No exact values are available. At initial connection times are longer than after when connection has been established.</w:t>
      </w:r>
    </w:p>
    <w:p w:rsidR="007D1EDE" w:rsidRDefault="006574B1">
      <w:pPr>
        <w:tabs>
          <w:tab w:val="left" w:pos="1134"/>
        </w:tabs>
      </w:pPr>
      <w:r>
        <w:t>Thorsten: Add reference to TR in 6.6 V2X case</w:t>
      </w:r>
      <w:r>
        <w:t>.</w:t>
      </w:r>
    </w:p>
    <w:p w:rsidR="007D1EDE" w:rsidRDefault="007D1EDE">
      <w:pPr>
        <w:tabs>
          <w:tab w:val="left" w:pos="1134"/>
        </w:tabs>
      </w:pPr>
    </w:p>
    <w:p w:rsidR="007D1EDE" w:rsidRDefault="006574B1">
      <w:pPr>
        <w:tabs>
          <w:tab w:val="left" w:pos="1134"/>
        </w:tabs>
      </w:pPr>
      <w:r>
        <w:t>Changes were done during the discussion and it was agreed to remove change 2 to a separate document.</w:t>
      </w:r>
    </w:p>
    <w:p w:rsidR="007D1EDE" w:rsidRDefault="007D1EDE">
      <w:pPr>
        <w:tabs>
          <w:tab w:val="left" w:pos="1134"/>
        </w:tabs>
      </w:pPr>
    </w:p>
    <w:p w:rsidR="007D1EDE" w:rsidRDefault="006574B1">
      <w:pPr>
        <w:tabs>
          <w:tab w:val="left" w:pos="1134"/>
        </w:tabs>
      </w:pPr>
      <w:r>
        <w:t>The document was revised to S4-191044.</w:t>
      </w:r>
    </w:p>
    <w:p w:rsidR="007D1EDE" w:rsidRDefault="007D1EDE">
      <w:pPr>
        <w:tabs>
          <w:tab w:val="left" w:pos="1134"/>
        </w:tabs>
      </w:pPr>
    </w:p>
    <w:p w:rsidR="007D1EDE" w:rsidRDefault="007D1EDE">
      <w:pPr>
        <w:tabs>
          <w:tab w:val="left" w:pos="1134"/>
        </w:tabs>
      </w:pPr>
    </w:p>
    <w:p w:rsidR="007D1EDE" w:rsidRDefault="006574B1">
      <w:pPr>
        <w:tabs>
          <w:tab w:val="left" w:pos="1134"/>
        </w:tabs>
      </w:pPr>
      <w:r>
        <w:t xml:space="preserve"> </w:t>
      </w:r>
    </w:p>
    <w:tbl>
      <w:tblPr>
        <w:tblStyle w:val="afffffe"/>
        <w:tblW w:w="1141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196"/>
        <w:gridCol w:w="5961"/>
        <w:gridCol w:w="3258"/>
      </w:tblGrid>
      <w:tr w:rsidR="007D1EDE">
        <w:trPr>
          <w:trHeight w:val="9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2">
              <w:r>
                <w:rPr>
                  <w:color w:val="0000FF"/>
                  <w:sz w:val="16"/>
                  <w:szCs w:val="16"/>
                  <w:u w:val="single"/>
                </w:rPr>
                <w:t>S4-190939</w:t>
              </w:r>
            </w:hyperlink>
          </w:p>
        </w:tc>
        <w:tc>
          <w:tcPr>
            <w:tcW w:w="370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Updated Time Plan for E-FLUS Work Item v0.8.0</w:t>
            </w:r>
          </w:p>
        </w:tc>
        <w:tc>
          <w:tcPr>
            <w:tcW w:w="202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UK Ltd</w:t>
            </w:r>
          </w:p>
        </w:tc>
      </w:tr>
    </w:tbl>
    <w:p w:rsidR="007D1EDE" w:rsidRDefault="007D1EDE">
      <w:pPr>
        <w:tabs>
          <w:tab w:val="left" w:pos="1134"/>
        </w:tabs>
      </w:pPr>
    </w:p>
    <w:p w:rsidR="007D1EDE" w:rsidRDefault="007D1EDE">
      <w:pPr>
        <w:tabs>
          <w:tab w:val="left" w:pos="1134"/>
        </w:tabs>
      </w:pPr>
    </w:p>
    <w:p w:rsidR="007D1EDE" w:rsidRDefault="007D1EDE">
      <w:pPr>
        <w:tabs>
          <w:tab w:val="left" w:pos="1134"/>
        </w:tabs>
      </w:pPr>
    </w:p>
    <w:p w:rsidR="007D1EDE" w:rsidRDefault="007D1EDE">
      <w:pPr>
        <w:tabs>
          <w:tab w:val="left" w:pos="1134"/>
        </w:tabs>
      </w:pPr>
    </w:p>
    <w:tbl>
      <w:tblPr>
        <w:tblStyle w:val="affffff"/>
        <w:tblW w:w="1100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123"/>
        <w:gridCol w:w="5725"/>
        <w:gridCol w:w="3152"/>
      </w:tblGrid>
      <w:tr w:rsidR="007D1EDE">
        <w:trPr>
          <w:trHeight w:val="920"/>
        </w:trPr>
        <w:tc>
          <w:tcPr>
            <w:tcW w:w="132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3">
              <w:r>
                <w:rPr>
                  <w:color w:val="0000FF"/>
                  <w:sz w:val="16"/>
                  <w:szCs w:val="16"/>
                  <w:u w:val="single"/>
                </w:rPr>
                <w:t>S4-19</w:t>
              </w:r>
            </w:hyperlink>
            <w:r>
              <w:rPr>
                <w:color w:val="0000FF"/>
                <w:sz w:val="16"/>
                <w:szCs w:val="16"/>
                <w:u w:val="single"/>
              </w:rPr>
              <w:t>1032</w:t>
            </w:r>
          </w:p>
        </w:tc>
        <w:tc>
          <w:tcPr>
            <w:tcW w:w="356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Updated Time Plan for E-FLUS Work Item v0.8.1</w:t>
            </w:r>
          </w:p>
        </w:tc>
        <w:tc>
          <w:tcPr>
            <w:tcW w:w="196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UK Ltd</w:t>
            </w:r>
          </w:p>
        </w:tc>
      </w:tr>
    </w:tbl>
    <w:p w:rsidR="007D1EDE" w:rsidRDefault="007D1EDE">
      <w:pPr>
        <w:tabs>
          <w:tab w:val="left" w:pos="1134"/>
        </w:tabs>
      </w:pPr>
    </w:p>
    <w:p w:rsidR="007D1EDE" w:rsidRDefault="006574B1">
      <w:pPr>
        <w:tabs>
          <w:tab w:val="left" w:pos="1134"/>
        </w:tabs>
      </w:pPr>
      <w:r>
        <w:t>Charles Lo (Qualcomm) presented the document.</w:t>
      </w:r>
    </w:p>
    <w:p w:rsidR="007D1EDE" w:rsidRDefault="007D1EDE">
      <w:pPr>
        <w:tabs>
          <w:tab w:val="left" w:pos="1134"/>
        </w:tabs>
      </w:pPr>
    </w:p>
    <w:p w:rsidR="007D1EDE" w:rsidRDefault="006574B1">
      <w:pPr>
        <w:tabs>
          <w:tab w:val="left" w:pos="1134"/>
        </w:tabs>
      </w:pPr>
      <w:r>
        <w:t xml:space="preserve">Nik: One more document version needed including TelCo dates </w:t>
      </w:r>
    </w:p>
    <w:p w:rsidR="007D1EDE" w:rsidRDefault="007D1EDE">
      <w:pPr>
        <w:tabs>
          <w:tab w:val="left" w:pos="1134"/>
        </w:tabs>
      </w:pPr>
    </w:p>
    <w:p w:rsidR="007D1EDE" w:rsidRDefault="006574B1">
      <w:pPr>
        <w:tabs>
          <w:tab w:val="left" w:pos="1134"/>
        </w:tabs>
      </w:pPr>
      <w:r>
        <w:t>The document was revised to S4-191045.</w:t>
      </w:r>
    </w:p>
    <w:p w:rsidR="007D1EDE" w:rsidRDefault="007D1EDE">
      <w:pPr>
        <w:tabs>
          <w:tab w:val="left" w:pos="1134"/>
        </w:tabs>
      </w:pPr>
    </w:p>
    <w:p w:rsidR="007D1EDE" w:rsidRDefault="007D1EDE">
      <w:pPr>
        <w:tabs>
          <w:tab w:val="left" w:pos="1134"/>
        </w:tabs>
      </w:pPr>
    </w:p>
    <w:tbl>
      <w:tblPr>
        <w:tblStyle w:val="affffff0"/>
        <w:tblW w:w="7740" w:type="dxa"/>
        <w:tblBorders>
          <w:top w:val="nil"/>
          <w:left w:val="nil"/>
          <w:bottom w:val="nil"/>
          <w:right w:val="nil"/>
          <w:insideH w:val="nil"/>
          <w:insideV w:val="nil"/>
        </w:tblBorders>
        <w:tblLayout w:type="fixed"/>
        <w:tblLook w:val="0600" w:firstRow="0" w:lastRow="0" w:firstColumn="0" w:lastColumn="0" w:noHBand="1" w:noVBand="1"/>
      </w:tblPr>
      <w:tblGrid>
        <w:gridCol w:w="1295"/>
        <w:gridCol w:w="4550"/>
        <w:gridCol w:w="1895"/>
      </w:tblGrid>
      <w:tr w:rsidR="007D1EDE">
        <w:trPr>
          <w:trHeight w:val="44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pBdr>
                <w:top w:val="nil"/>
                <w:left w:val="nil"/>
                <w:bottom w:val="nil"/>
                <w:right w:val="nil"/>
                <w:between w:val="nil"/>
              </w:pBdr>
              <w:spacing w:line="276" w:lineRule="auto"/>
              <w:ind w:right="0"/>
            </w:pPr>
            <w:hyperlink r:id="rId24">
              <w:r>
                <w:rPr>
                  <w:color w:val="0000FF"/>
                  <w:sz w:val="16"/>
                  <w:szCs w:val="16"/>
                  <w:u w:val="single"/>
                </w:rPr>
                <w:t>S4-1910</w:t>
              </w:r>
              <w:r>
                <w:rPr>
                  <w:color w:val="0000FF"/>
                  <w:sz w:val="16"/>
                  <w:szCs w:val="16"/>
                  <w:u w:val="single"/>
                </w:rPr>
                <w:t>43</w:t>
              </w:r>
            </w:hyperlink>
          </w:p>
        </w:tc>
        <w:tc>
          <w:tcPr>
            <w:tcW w:w="455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7D1EDE" w:rsidRDefault="006574B1">
            <w:pPr>
              <w:pBdr>
                <w:top w:val="nil"/>
                <w:left w:val="nil"/>
                <w:bottom w:val="nil"/>
                <w:right w:val="nil"/>
                <w:between w:val="nil"/>
              </w:pBdr>
              <w:spacing w:line="276" w:lineRule="auto"/>
              <w:ind w:right="0"/>
            </w:pPr>
            <w:r>
              <w:t>FLUS Remote Control Procedures</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7D1EDE" w:rsidRDefault="006574B1">
            <w:pPr>
              <w:pBdr>
                <w:top w:val="nil"/>
                <w:left w:val="nil"/>
                <w:bottom w:val="nil"/>
                <w:right w:val="nil"/>
                <w:between w:val="nil"/>
              </w:pBdr>
              <w:spacing w:line="276" w:lineRule="auto"/>
              <w:ind w:right="0"/>
            </w:pPr>
            <w:r>
              <w:t>Ericsson LM</w:t>
            </w:r>
          </w:p>
        </w:tc>
      </w:tr>
    </w:tbl>
    <w:p w:rsidR="007D1EDE" w:rsidRDefault="007D1EDE">
      <w:pPr>
        <w:tabs>
          <w:tab w:val="left" w:pos="1134"/>
        </w:tabs>
      </w:pPr>
    </w:p>
    <w:p w:rsidR="007D1EDE" w:rsidRDefault="006574B1">
      <w:pPr>
        <w:tabs>
          <w:tab w:val="left" w:pos="1134"/>
        </w:tabs>
      </w:pPr>
      <w:r>
        <w:t>Thorsten Lohmar (Ericsson) presented the document</w:t>
      </w:r>
    </w:p>
    <w:p w:rsidR="007D1EDE" w:rsidRDefault="007D1EDE">
      <w:pPr>
        <w:tabs>
          <w:tab w:val="left" w:pos="1134"/>
        </w:tabs>
      </w:pPr>
    </w:p>
    <w:p w:rsidR="007D1EDE" w:rsidRDefault="006574B1">
      <w:pPr>
        <w:tabs>
          <w:tab w:val="left" w:pos="1134"/>
        </w:tabs>
      </w:pPr>
      <w:r>
        <w:t>Naotaka: I assume there is a SIP connection between Control source, media source and media sink.</w:t>
      </w:r>
    </w:p>
    <w:p w:rsidR="007D1EDE" w:rsidRDefault="006574B1">
      <w:pPr>
        <w:tabs>
          <w:tab w:val="left" w:pos="1134"/>
        </w:tabs>
      </w:pPr>
      <w:r>
        <w:t>Thorsten: No, this use case is not using IMS.</w:t>
      </w:r>
    </w:p>
    <w:p w:rsidR="007D1EDE" w:rsidRDefault="007D1EDE">
      <w:pPr>
        <w:tabs>
          <w:tab w:val="left" w:pos="1134"/>
        </w:tabs>
      </w:pPr>
    </w:p>
    <w:p w:rsidR="007D1EDE" w:rsidRDefault="006574B1">
      <w:pPr>
        <w:tabs>
          <w:tab w:val="left" w:pos="1134"/>
        </w:tabs>
      </w:pPr>
      <w:r>
        <w:t>Several typos were spotted and corrected.</w:t>
      </w:r>
    </w:p>
    <w:p w:rsidR="007D1EDE" w:rsidRDefault="007D1EDE">
      <w:pPr>
        <w:tabs>
          <w:tab w:val="left" w:pos="1134"/>
        </w:tabs>
      </w:pPr>
    </w:p>
    <w:p w:rsidR="007D1EDE" w:rsidRDefault="006574B1">
      <w:pPr>
        <w:tabs>
          <w:tab w:val="left" w:pos="1134"/>
        </w:tabs>
      </w:pPr>
      <w:r>
        <w:t>The document was revised to S4-191048 that was approved without presentation.</w:t>
      </w:r>
    </w:p>
    <w:p w:rsidR="007D1EDE" w:rsidRDefault="007D1EDE">
      <w:pPr>
        <w:tabs>
          <w:tab w:val="left" w:pos="1134"/>
        </w:tabs>
      </w:pPr>
    </w:p>
    <w:p w:rsidR="007D1EDE" w:rsidRDefault="007D1EDE">
      <w:pPr>
        <w:tabs>
          <w:tab w:val="left" w:pos="1134"/>
        </w:tabs>
      </w:pPr>
    </w:p>
    <w:p w:rsidR="007D1EDE" w:rsidRDefault="007D1EDE">
      <w:pPr>
        <w:tabs>
          <w:tab w:val="left" w:pos="1134"/>
        </w:tabs>
      </w:pPr>
    </w:p>
    <w:tbl>
      <w:tblPr>
        <w:tblStyle w:val="affffff1"/>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171"/>
        <w:gridCol w:w="5802"/>
        <w:gridCol w:w="3047"/>
      </w:tblGrid>
      <w:tr w:rsidR="007D1EDE">
        <w:trPr>
          <w:trHeight w:val="920"/>
        </w:trPr>
        <w:tc>
          <w:tcPr>
            <w:tcW w:w="13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5">
              <w:r>
                <w:rPr>
                  <w:color w:val="1155CC"/>
                  <w:sz w:val="16"/>
                  <w:szCs w:val="16"/>
                  <w:u w:val="single"/>
                </w:rPr>
                <w:t>S4-19</w:t>
              </w:r>
            </w:hyperlink>
            <w:r>
              <w:t>1044</w:t>
            </w:r>
          </w:p>
        </w:tc>
        <w:tc>
          <w:tcPr>
            <w:tcW w:w="3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New Use Cases and Some Correction for E-FLUS to TR 26.939</w:t>
            </w:r>
          </w:p>
        </w:tc>
        <w:tc>
          <w:tcPr>
            <w:tcW w:w="18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Tencent</w:t>
            </w:r>
          </w:p>
        </w:tc>
      </w:tr>
    </w:tbl>
    <w:p w:rsidR="007D1EDE" w:rsidRDefault="007D1EDE">
      <w:pPr>
        <w:tabs>
          <w:tab w:val="left" w:pos="1134"/>
        </w:tabs>
      </w:pPr>
    </w:p>
    <w:p w:rsidR="007D1EDE" w:rsidRDefault="006574B1">
      <w:pPr>
        <w:tabs>
          <w:tab w:val="left" w:pos="1134"/>
        </w:tabs>
      </w:pPr>
      <w:r>
        <w:t>Yixue Lei (Tencent) presented the document.</w:t>
      </w:r>
    </w:p>
    <w:p w:rsidR="007D1EDE" w:rsidRDefault="007D1EDE">
      <w:pPr>
        <w:tabs>
          <w:tab w:val="left" w:pos="1134"/>
        </w:tabs>
      </w:pPr>
    </w:p>
    <w:p w:rsidR="007D1EDE" w:rsidRDefault="006574B1">
      <w:pPr>
        <w:tabs>
          <w:tab w:val="left" w:pos="1134"/>
        </w:tabs>
      </w:pPr>
      <w:r>
        <w:t>Changes in cover sheet and some editorial changes we suggested and made online.</w:t>
      </w:r>
    </w:p>
    <w:p w:rsidR="007D1EDE" w:rsidRDefault="007D1EDE">
      <w:pPr>
        <w:tabs>
          <w:tab w:val="left" w:pos="1134"/>
        </w:tabs>
      </w:pPr>
    </w:p>
    <w:p w:rsidR="007D1EDE" w:rsidRDefault="006574B1">
      <w:pPr>
        <w:tabs>
          <w:tab w:val="left" w:pos="1134"/>
        </w:tabs>
      </w:pPr>
      <w:r>
        <w:t>The document was revised to S4-191049 that was approved withou</w:t>
      </w:r>
      <w:r>
        <w:t>t presentation.</w:t>
      </w:r>
    </w:p>
    <w:p w:rsidR="007D1EDE" w:rsidRDefault="007D1EDE">
      <w:pPr>
        <w:tabs>
          <w:tab w:val="left" w:pos="1134"/>
        </w:tabs>
      </w:pPr>
    </w:p>
    <w:p w:rsidR="007D1EDE" w:rsidRDefault="007D1EDE"/>
    <w:p w:rsidR="007D1EDE" w:rsidRDefault="007D1EDE">
      <w:pPr>
        <w:tabs>
          <w:tab w:val="left" w:pos="1134"/>
        </w:tabs>
      </w:pPr>
    </w:p>
    <w:tbl>
      <w:tblPr>
        <w:tblStyle w:val="affffff2"/>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171"/>
        <w:gridCol w:w="5802"/>
        <w:gridCol w:w="3047"/>
      </w:tblGrid>
      <w:tr w:rsidR="007D1EDE">
        <w:trPr>
          <w:trHeight w:val="920"/>
        </w:trPr>
        <w:tc>
          <w:tcPr>
            <w:tcW w:w="13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6">
              <w:r>
                <w:rPr>
                  <w:color w:val="1155CC"/>
                  <w:sz w:val="16"/>
                  <w:szCs w:val="16"/>
                  <w:u w:val="single"/>
                </w:rPr>
                <w:t>S4-19</w:t>
              </w:r>
            </w:hyperlink>
            <w:r>
              <w:t>1050</w:t>
            </w:r>
          </w:p>
        </w:tc>
        <w:tc>
          <w:tcPr>
            <w:tcW w:w="3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r>
              <w:t>Media Production Use Case</w:t>
            </w:r>
          </w:p>
        </w:tc>
        <w:tc>
          <w:tcPr>
            <w:tcW w:w="18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Sony, Tencent</w:t>
            </w:r>
          </w:p>
        </w:tc>
      </w:tr>
    </w:tbl>
    <w:p w:rsidR="007D1EDE" w:rsidRDefault="007D1EDE">
      <w:pPr>
        <w:tabs>
          <w:tab w:val="left" w:pos="1134"/>
        </w:tabs>
      </w:pPr>
    </w:p>
    <w:p w:rsidR="007D1EDE" w:rsidRDefault="006574B1">
      <w:pPr>
        <w:spacing w:before="120"/>
      </w:pPr>
      <w:r>
        <w:t>Paul Szucs (Sony) presented the document.</w:t>
      </w:r>
    </w:p>
    <w:p w:rsidR="007D1EDE" w:rsidRDefault="007D1EDE"/>
    <w:p w:rsidR="007D1EDE" w:rsidRDefault="006574B1">
      <w:r>
        <w:t xml:space="preserve">Document was agreed. </w:t>
      </w:r>
    </w:p>
    <w:p w:rsidR="007D1EDE" w:rsidRDefault="007D1EDE"/>
    <w:p w:rsidR="007D1EDE" w:rsidRDefault="006574B1">
      <w:pPr>
        <w:pStyle w:val="Heading2"/>
      </w:pPr>
      <w:r>
        <w:t>11.6 5G_MEDIA_MTSI_ext (Media Handling Extensions for 5G Conversational Services)</w:t>
      </w:r>
    </w:p>
    <w:p w:rsidR="007D1EDE" w:rsidRDefault="007D1EDE">
      <w:pPr>
        <w:tabs>
          <w:tab w:val="left" w:pos="1134"/>
        </w:tabs>
      </w:pPr>
    </w:p>
    <w:tbl>
      <w:tblPr>
        <w:tblStyle w:val="affffff3"/>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020"/>
        <w:gridCol w:w="6284"/>
        <w:gridCol w:w="2716"/>
      </w:tblGrid>
      <w:tr w:rsidR="007D1EDE">
        <w:trPr>
          <w:trHeight w:val="920"/>
        </w:trPr>
        <w:tc>
          <w:tcPr>
            <w:tcW w:w="128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7">
              <w:r>
                <w:rPr>
                  <w:color w:val="0000FF"/>
                  <w:sz w:val="16"/>
                  <w:szCs w:val="16"/>
                  <w:u w:val="single"/>
                </w:rPr>
                <w:t>S4-190884</w:t>
              </w:r>
            </w:hyperlink>
          </w:p>
        </w:tc>
        <w:tc>
          <w:tcPr>
            <w:tcW w:w="39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Proposed Updates to 5G_MEDIA_MTSI_ext WID</w:t>
            </w:r>
          </w:p>
        </w:tc>
        <w:tc>
          <w:tcPr>
            <w:tcW w:w="17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 Ericsson LM</w:t>
            </w:r>
          </w:p>
        </w:tc>
      </w:tr>
    </w:tbl>
    <w:p w:rsidR="007D1EDE" w:rsidRDefault="007D1EDE">
      <w:pPr>
        <w:tabs>
          <w:tab w:val="left" w:pos="1134"/>
        </w:tabs>
      </w:pPr>
    </w:p>
    <w:p w:rsidR="007D1EDE" w:rsidRDefault="006574B1">
      <w:pPr>
        <w:tabs>
          <w:tab w:val="left" w:pos="1134"/>
        </w:tabs>
      </w:pPr>
      <w:r>
        <w:lastRenderedPageBreak/>
        <w:t>Ozgur Oyman (Intel) presented the document.</w:t>
      </w:r>
    </w:p>
    <w:p w:rsidR="007D1EDE" w:rsidRDefault="007D1EDE">
      <w:pPr>
        <w:tabs>
          <w:tab w:val="left" w:pos="1134"/>
        </w:tabs>
      </w:pPr>
    </w:p>
    <w:p w:rsidR="007D1EDE" w:rsidRDefault="007D1EDE">
      <w:pPr>
        <w:tabs>
          <w:tab w:val="left" w:pos="1134"/>
        </w:tabs>
      </w:pPr>
    </w:p>
    <w:p w:rsidR="007D1EDE" w:rsidRDefault="006574B1">
      <w:pPr>
        <w:tabs>
          <w:tab w:val="left" w:pos="1134"/>
        </w:tabs>
      </w:pPr>
      <w:r>
        <w:t>Naotaka: Can we add references to clarif</w:t>
      </w:r>
      <w:r>
        <w:t>y what specs are included in WebRTC data channel framework?</w:t>
      </w:r>
    </w:p>
    <w:p w:rsidR="007D1EDE" w:rsidRDefault="006574B1">
      <w:pPr>
        <w:tabs>
          <w:tab w:val="left" w:pos="1134"/>
        </w:tabs>
      </w:pPr>
      <w:r>
        <w:t>Nik: What QCI is used by the data channel?</w:t>
      </w:r>
    </w:p>
    <w:p w:rsidR="007D1EDE" w:rsidRDefault="006574B1">
      <w:pPr>
        <w:tabs>
          <w:tab w:val="left" w:pos="1134"/>
        </w:tabs>
      </w:pPr>
      <w:r>
        <w:t xml:space="preserve">Bo: It would have to be negotiated with SDP. </w:t>
      </w:r>
    </w:p>
    <w:p w:rsidR="007D1EDE" w:rsidRDefault="006574B1">
      <w:pPr>
        <w:tabs>
          <w:tab w:val="left" w:pos="1134"/>
        </w:tabs>
      </w:pPr>
      <w:r>
        <w:t>Ozgur: SA4 would have to drive this and instruct SA2</w:t>
      </w:r>
    </w:p>
    <w:p w:rsidR="007D1EDE" w:rsidRDefault="006574B1">
      <w:pPr>
        <w:tabs>
          <w:tab w:val="left" w:pos="1134"/>
        </w:tabs>
      </w:pPr>
      <w:r>
        <w:t>Nik: Time plan could be an issue</w:t>
      </w:r>
    </w:p>
    <w:p w:rsidR="007D1EDE" w:rsidRDefault="006574B1">
      <w:pPr>
        <w:tabs>
          <w:tab w:val="left" w:pos="1134"/>
        </w:tabs>
      </w:pPr>
      <w:r>
        <w:t>Ozgur: There is nothi</w:t>
      </w:r>
      <w:r>
        <w:t>ng about QoS currently defined</w:t>
      </w:r>
    </w:p>
    <w:p w:rsidR="007D1EDE" w:rsidRDefault="006574B1">
      <w:pPr>
        <w:tabs>
          <w:tab w:val="left" w:pos="1134"/>
        </w:tabs>
      </w:pPr>
      <w:r>
        <w:t>Nik: We could conclude acoustic parts now and handle IMS data channel later. Time plan would  be extended from SP#85 to SP#87.</w:t>
      </w:r>
    </w:p>
    <w:p w:rsidR="007D1EDE" w:rsidRDefault="006574B1">
      <w:pPr>
        <w:tabs>
          <w:tab w:val="left" w:pos="1134"/>
        </w:tabs>
      </w:pPr>
      <w:r>
        <w:t>Ozgur: I’ll update the WID and time plan.</w:t>
      </w:r>
    </w:p>
    <w:p w:rsidR="007D1EDE" w:rsidRDefault="006574B1">
      <w:pPr>
        <w:tabs>
          <w:tab w:val="left" w:pos="1134"/>
        </w:tabs>
      </w:pPr>
      <w:r>
        <w:t>Naotaka: Could data channel be expanded from conversational to machine to machine as well?</w:t>
      </w:r>
    </w:p>
    <w:p w:rsidR="007D1EDE" w:rsidRDefault="006574B1">
      <w:pPr>
        <w:tabs>
          <w:tab w:val="left" w:pos="1134"/>
        </w:tabs>
      </w:pPr>
      <w:r>
        <w:t>Bo: Yes</w:t>
      </w:r>
    </w:p>
    <w:p w:rsidR="007D1EDE" w:rsidRDefault="006574B1">
      <w:pPr>
        <w:tabs>
          <w:tab w:val="left" w:pos="1134"/>
        </w:tabs>
      </w:pPr>
      <w:r>
        <w:t xml:space="preserve">Naotaka: Is there any attempt to characterize ultra low latency? </w:t>
      </w:r>
    </w:p>
    <w:p w:rsidR="007D1EDE" w:rsidRDefault="006574B1">
      <w:pPr>
        <w:tabs>
          <w:tab w:val="left" w:pos="1134"/>
        </w:tabs>
      </w:pPr>
      <w:r>
        <w:t>Nik: Text for low and ultra-low latency should be clarified.</w:t>
      </w:r>
    </w:p>
    <w:p w:rsidR="007D1EDE" w:rsidRDefault="006574B1">
      <w:pPr>
        <w:tabs>
          <w:tab w:val="left" w:pos="1134"/>
        </w:tabs>
      </w:pPr>
      <w:r>
        <w:t>Ozgur: Is it OK to add TR as i</w:t>
      </w:r>
      <w:r>
        <w:t>mpacted document in the WID?</w:t>
      </w:r>
    </w:p>
    <w:p w:rsidR="007D1EDE" w:rsidRDefault="006574B1">
      <w:pPr>
        <w:tabs>
          <w:tab w:val="left" w:pos="1134"/>
        </w:tabs>
      </w:pPr>
      <w:r>
        <w:t>Nik: Yes, it should  be OK.</w:t>
      </w:r>
    </w:p>
    <w:p w:rsidR="007D1EDE" w:rsidRDefault="006574B1">
      <w:pPr>
        <w:tabs>
          <w:tab w:val="left" w:pos="1134"/>
        </w:tabs>
      </w:pPr>
      <w:r>
        <w:t>Ozgur: Which work item code should be used for CR updating the TR?</w:t>
      </w:r>
    </w:p>
    <w:p w:rsidR="007D1EDE" w:rsidRDefault="006574B1">
      <w:pPr>
        <w:tabs>
          <w:tab w:val="left" w:pos="1134"/>
        </w:tabs>
      </w:pPr>
      <w:r>
        <w:t>Nik: It could be the work item code for WID.</w:t>
      </w:r>
    </w:p>
    <w:p w:rsidR="007D1EDE" w:rsidRDefault="006574B1">
      <w:pPr>
        <w:tabs>
          <w:tab w:val="left" w:pos="1134"/>
        </w:tabs>
      </w:pPr>
      <w:r>
        <w:t xml:space="preserve"> </w:t>
      </w:r>
    </w:p>
    <w:p w:rsidR="007D1EDE" w:rsidRDefault="006574B1">
      <w:pPr>
        <w:tabs>
          <w:tab w:val="left" w:pos="1134"/>
        </w:tabs>
      </w:pPr>
      <w:r>
        <w:t>Revised to S4-191033 which is agreed without presentation.</w:t>
      </w:r>
    </w:p>
    <w:p w:rsidR="007D1EDE" w:rsidRDefault="007D1EDE">
      <w:pPr>
        <w:tabs>
          <w:tab w:val="left" w:pos="1134"/>
        </w:tabs>
      </w:pPr>
    </w:p>
    <w:p w:rsidR="007D1EDE" w:rsidRDefault="007D1EDE">
      <w:pPr>
        <w:tabs>
          <w:tab w:val="left" w:pos="1134"/>
        </w:tabs>
      </w:pPr>
    </w:p>
    <w:tbl>
      <w:tblPr>
        <w:tblStyle w:val="affffff4"/>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020"/>
        <w:gridCol w:w="6284"/>
        <w:gridCol w:w="2716"/>
      </w:tblGrid>
      <w:tr w:rsidR="007D1EDE">
        <w:trPr>
          <w:trHeight w:val="920"/>
        </w:trPr>
        <w:tc>
          <w:tcPr>
            <w:tcW w:w="128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8">
              <w:r>
                <w:rPr>
                  <w:color w:val="0000FF"/>
                  <w:sz w:val="16"/>
                  <w:szCs w:val="16"/>
                  <w:u w:val="single"/>
                </w:rPr>
                <w:t>S4-190886</w:t>
              </w:r>
            </w:hyperlink>
          </w:p>
        </w:tc>
        <w:tc>
          <w:tcPr>
            <w:tcW w:w="39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Alignment with MTSI on IMS Data Channel Support</w:t>
            </w:r>
          </w:p>
        </w:tc>
        <w:tc>
          <w:tcPr>
            <w:tcW w:w="17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 Ericsson LM</w:t>
            </w:r>
          </w:p>
        </w:tc>
      </w:tr>
    </w:tbl>
    <w:p w:rsidR="007D1EDE" w:rsidRDefault="007D1EDE">
      <w:pPr>
        <w:tabs>
          <w:tab w:val="left" w:pos="1134"/>
        </w:tabs>
      </w:pPr>
    </w:p>
    <w:p w:rsidR="007D1EDE" w:rsidRDefault="007D1EDE">
      <w:pPr>
        <w:tabs>
          <w:tab w:val="left" w:pos="1134"/>
        </w:tabs>
      </w:pPr>
    </w:p>
    <w:p w:rsidR="007D1EDE" w:rsidRDefault="007D1EDE">
      <w:pPr>
        <w:tabs>
          <w:tab w:val="left" w:pos="1134"/>
        </w:tabs>
      </w:pPr>
    </w:p>
    <w:p w:rsidR="007D1EDE" w:rsidRDefault="007D1EDE">
      <w:pPr>
        <w:tabs>
          <w:tab w:val="left" w:pos="1134"/>
        </w:tabs>
      </w:pPr>
    </w:p>
    <w:tbl>
      <w:tblPr>
        <w:tblStyle w:val="affffff5"/>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020"/>
        <w:gridCol w:w="6284"/>
        <w:gridCol w:w="2716"/>
      </w:tblGrid>
      <w:tr w:rsidR="007D1EDE">
        <w:trPr>
          <w:trHeight w:val="920"/>
        </w:trPr>
        <w:tc>
          <w:tcPr>
            <w:tcW w:w="128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29">
              <w:r>
                <w:rPr>
                  <w:color w:val="0000FF"/>
                  <w:sz w:val="16"/>
                  <w:szCs w:val="16"/>
                  <w:u w:val="single"/>
                </w:rPr>
                <w:t>S4-190883</w:t>
              </w:r>
            </w:hyperlink>
          </w:p>
        </w:tc>
        <w:tc>
          <w:tcPr>
            <w:tcW w:w="39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Proposed Timeplan for 5G_MEDIA_MTSI_ext (v.0.5.0)</w:t>
            </w:r>
          </w:p>
        </w:tc>
        <w:tc>
          <w:tcPr>
            <w:tcW w:w="17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 (Rapporteur)</w:t>
            </w:r>
          </w:p>
        </w:tc>
      </w:tr>
    </w:tbl>
    <w:p w:rsidR="007D1EDE" w:rsidRDefault="007D1EDE">
      <w:pPr>
        <w:tabs>
          <w:tab w:val="left" w:pos="1134"/>
        </w:tabs>
      </w:pPr>
    </w:p>
    <w:p w:rsidR="007D1EDE" w:rsidRDefault="006574B1">
      <w:pPr>
        <w:tabs>
          <w:tab w:val="left" w:pos="1134"/>
        </w:tabs>
      </w:pPr>
      <w:r>
        <w:t xml:space="preserve"> </w:t>
      </w:r>
    </w:p>
    <w:p w:rsidR="007D1EDE" w:rsidRDefault="006574B1">
      <w:pPr>
        <w:tabs>
          <w:tab w:val="left" w:pos="1134"/>
        </w:tabs>
      </w:pPr>
      <w:r>
        <w:t>Revised to S4-191034 due to adding of IMS data channel to the WID. It was also agreed to schedule a telco, Ozgur will send out a doodle poll to find a good time for everyone</w:t>
      </w:r>
    </w:p>
    <w:p w:rsidR="007D1EDE" w:rsidRDefault="007D1EDE">
      <w:pPr>
        <w:tabs>
          <w:tab w:val="left" w:pos="1134"/>
        </w:tabs>
      </w:pPr>
    </w:p>
    <w:p w:rsidR="007D1EDE" w:rsidRDefault="007D1EDE">
      <w:pPr>
        <w:tabs>
          <w:tab w:val="left" w:pos="1134"/>
        </w:tabs>
      </w:pPr>
    </w:p>
    <w:tbl>
      <w:tblPr>
        <w:tblStyle w:val="affffff6"/>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020"/>
        <w:gridCol w:w="6284"/>
        <w:gridCol w:w="2716"/>
      </w:tblGrid>
      <w:tr w:rsidR="007D1EDE">
        <w:trPr>
          <w:trHeight w:val="920"/>
        </w:trPr>
        <w:tc>
          <w:tcPr>
            <w:tcW w:w="128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0">
              <w:r>
                <w:rPr>
                  <w:color w:val="0000FF"/>
                  <w:sz w:val="16"/>
                  <w:szCs w:val="16"/>
                  <w:u w:val="single"/>
                </w:rPr>
                <w:t>S4-190864</w:t>
              </w:r>
            </w:hyperlink>
          </w:p>
        </w:tc>
        <w:tc>
          <w:tcPr>
            <w:tcW w:w="39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26.114-0479 rev 3 Interfacing MTSI client with 3GPP L2 (Release 16)</w:t>
            </w:r>
          </w:p>
        </w:tc>
        <w:tc>
          <w:tcPr>
            <w:tcW w:w="17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Samsung Electronics Co., Ltd</w:t>
            </w:r>
          </w:p>
        </w:tc>
      </w:tr>
    </w:tbl>
    <w:p w:rsidR="007D1EDE" w:rsidRDefault="007D1EDE">
      <w:pPr>
        <w:tabs>
          <w:tab w:val="left" w:pos="1134"/>
        </w:tabs>
      </w:pPr>
    </w:p>
    <w:p w:rsidR="007D1EDE" w:rsidRDefault="006574B1">
      <w:pPr>
        <w:tabs>
          <w:tab w:val="left" w:pos="1134"/>
        </w:tabs>
      </w:pPr>
      <w:r>
        <w:t>Kyunghun Jung (Samsung) presented the document.</w:t>
      </w:r>
    </w:p>
    <w:p w:rsidR="007D1EDE" w:rsidRDefault="007D1EDE">
      <w:pPr>
        <w:tabs>
          <w:tab w:val="left" w:pos="1134"/>
        </w:tabs>
      </w:pPr>
    </w:p>
    <w:p w:rsidR="007D1EDE" w:rsidRDefault="006574B1">
      <w:pPr>
        <w:tabs>
          <w:tab w:val="left" w:pos="1134"/>
        </w:tabs>
      </w:pPr>
      <w:r>
        <w:t>Timo: Please add abbreviations PDCP and SDAP into the abbreviation list.</w:t>
      </w:r>
    </w:p>
    <w:p w:rsidR="007D1EDE" w:rsidRDefault="007D1EDE">
      <w:pPr>
        <w:tabs>
          <w:tab w:val="left" w:pos="1134"/>
        </w:tabs>
      </w:pPr>
    </w:p>
    <w:p w:rsidR="007D1EDE" w:rsidRDefault="006574B1">
      <w:pPr>
        <w:tabs>
          <w:tab w:val="left" w:pos="1134"/>
        </w:tabs>
      </w:pPr>
      <w:r>
        <w:t>Revised to S4-191035 that is agreed without presentation.</w:t>
      </w:r>
    </w:p>
    <w:p w:rsidR="007D1EDE" w:rsidRDefault="007D1EDE">
      <w:pPr>
        <w:tabs>
          <w:tab w:val="left" w:pos="1134"/>
        </w:tabs>
      </w:pPr>
    </w:p>
    <w:p w:rsidR="007D1EDE" w:rsidRDefault="007D1EDE">
      <w:pPr>
        <w:tabs>
          <w:tab w:val="left" w:pos="1134"/>
        </w:tabs>
      </w:pPr>
    </w:p>
    <w:tbl>
      <w:tblPr>
        <w:tblStyle w:val="affffff7"/>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020"/>
        <w:gridCol w:w="6284"/>
        <w:gridCol w:w="2716"/>
      </w:tblGrid>
      <w:tr w:rsidR="007D1EDE">
        <w:trPr>
          <w:trHeight w:val="920"/>
        </w:trPr>
        <w:tc>
          <w:tcPr>
            <w:tcW w:w="128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1">
              <w:r>
                <w:rPr>
                  <w:color w:val="0000FF"/>
                  <w:sz w:val="16"/>
                  <w:szCs w:val="16"/>
                  <w:u w:val="single"/>
                </w:rPr>
                <w:t>S4-190957</w:t>
              </w:r>
            </w:hyperlink>
          </w:p>
        </w:tc>
        <w:tc>
          <w:tcPr>
            <w:tcW w:w="39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Addition of 5</w:t>
            </w:r>
            <w:r>
              <w:t>G Real-Time Interaction</w:t>
            </w:r>
          </w:p>
        </w:tc>
        <w:tc>
          <w:tcPr>
            <w:tcW w:w="17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 Ericsson LM</w:t>
            </w:r>
          </w:p>
        </w:tc>
      </w:tr>
    </w:tbl>
    <w:p w:rsidR="007D1EDE" w:rsidRDefault="007D1EDE">
      <w:pPr>
        <w:tabs>
          <w:tab w:val="left" w:pos="1134"/>
        </w:tabs>
      </w:pPr>
    </w:p>
    <w:p w:rsidR="007D1EDE" w:rsidRDefault="006574B1">
      <w:pPr>
        <w:tabs>
          <w:tab w:val="left" w:pos="1134"/>
        </w:tabs>
      </w:pPr>
      <w:r>
        <w:t>Bo Burman (Ericsson) presented the document.</w:t>
      </w:r>
    </w:p>
    <w:p w:rsidR="007D1EDE" w:rsidRDefault="007D1EDE">
      <w:pPr>
        <w:tabs>
          <w:tab w:val="left" w:pos="1134"/>
        </w:tabs>
      </w:pPr>
    </w:p>
    <w:p w:rsidR="007D1EDE" w:rsidRDefault="006574B1">
      <w:pPr>
        <w:tabs>
          <w:tab w:val="left" w:pos="1134"/>
        </w:tabs>
      </w:pPr>
      <w:r>
        <w:t>Bo: Summary of change should be rephrased. Also references should be updated.</w:t>
      </w:r>
    </w:p>
    <w:p w:rsidR="007D1EDE" w:rsidRDefault="006574B1">
      <w:pPr>
        <w:tabs>
          <w:tab w:val="left" w:pos="1134"/>
        </w:tabs>
      </w:pPr>
      <w:r>
        <w:t>Naotaka: Term “Ericsson” should  be removed from text. Also for consistency reasons “repository” could be used in all places.</w:t>
      </w:r>
    </w:p>
    <w:p w:rsidR="007D1EDE" w:rsidRDefault="006574B1">
      <w:pPr>
        <w:tabs>
          <w:tab w:val="left" w:pos="1134"/>
        </w:tabs>
      </w:pPr>
      <w:r>
        <w:t>Ozgur: Propose to agree draft CR in this meeting and make a formal CR in Busan meeting.</w:t>
      </w:r>
    </w:p>
    <w:p w:rsidR="007D1EDE" w:rsidRDefault="006574B1">
      <w:pPr>
        <w:tabs>
          <w:tab w:val="left" w:pos="1134"/>
        </w:tabs>
      </w:pPr>
      <w:r>
        <w:t>Nik: OK</w:t>
      </w:r>
    </w:p>
    <w:p w:rsidR="007D1EDE" w:rsidRDefault="006574B1">
      <w:pPr>
        <w:tabs>
          <w:tab w:val="left" w:pos="1134"/>
        </w:tabs>
      </w:pPr>
      <w:r>
        <w:t>Naotaka: We should at some point i</w:t>
      </w:r>
      <w:r>
        <w:t>ndicate somewhere that IMS data channel means a change from conversational service to real time interaction.</w:t>
      </w:r>
    </w:p>
    <w:p w:rsidR="007D1EDE" w:rsidRDefault="007D1EDE">
      <w:pPr>
        <w:tabs>
          <w:tab w:val="left" w:pos="1134"/>
        </w:tabs>
      </w:pPr>
    </w:p>
    <w:p w:rsidR="007D1EDE" w:rsidRDefault="006574B1">
      <w:pPr>
        <w:tabs>
          <w:tab w:val="left" w:pos="1134"/>
        </w:tabs>
        <w:rPr>
          <w:b/>
        </w:rPr>
      </w:pPr>
      <w:r>
        <w:t xml:space="preserve">Later changed the status to </w:t>
      </w:r>
      <w:r>
        <w:rPr>
          <w:b/>
        </w:rPr>
        <w:t>revised to S4-191036 that is agreed without presentation.</w:t>
      </w:r>
    </w:p>
    <w:p w:rsidR="007D1EDE" w:rsidRDefault="007D1EDE">
      <w:pPr>
        <w:tabs>
          <w:tab w:val="left" w:pos="1134"/>
        </w:tabs>
      </w:pPr>
    </w:p>
    <w:p w:rsidR="007D1EDE" w:rsidRDefault="007D1EDE">
      <w:pPr>
        <w:tabs>
          <w:tab w:val="left" w:pos="1134"/>
        </w:tabs>
      </w:pPr>
    </w:p>
    <w:tbl>
      <w:tblPr>
        <w:tblStyle w:val="affffff8"/>
        <w:tblW w:w="1102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020"/>
        <w:gridCol w:w="6284"/>
        <w:gridCol w:w="2716"/>
      </w:tblGrid>
      <w:tr w:rsidR="007D1EDE">
        <w:trPr>
          <w:trHeight w:val="920"/>
        </w:trPr>
        <w:tc>
          <w:tcPr>
            <w:tcW w:w="128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2">
              <w:r>
                <w:rPr>
                  <w:color w:val="0000FF"/>
                  <w:sz w:val="16"/>
                  <w:szCs w:val="16"/>
                  <w:u w:val="single"/>
                </w:rPr>
                <w:t>S4-190898</w:t>
              </w:r>
            </w:hyperlink>
          </w:p>
        </w:tc>
        <w:tc>
          <w:tcPr>
            <w:tcW w:w="39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Addition of MTSI Data Channel Media</w:t>
            </w:r>
          </w:p>
        </w:tc>
        <w:tc>
          <w:tcPr>
            <w:tcW w:w="172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Ericsson LM, AT&amp;T, Intel</w:t>
            </w:r>
          </w:p>
        </w:tc>
      </w:tr>
    </w:tbl>
    <w:p w:rsidR="007D1EDE" w:rsidRDefault="007D1EDE">
      <w:pPr>
        <w:tabs>
          <w:tab w:val="left" w:pos="1134"/>
        </w:tabs>
      </w:pPr>
    </w:p>
    <w:p w:rsidR="007D1EDE" w:rsidRDefault="006574B1">
      <w:pPr>
        <w:tabs>
          <w:tab w:val="left" w:pos="1134"/>
        </w:tabs>
      </w:pPr>
      <w:r>
        <w:t>Bo Burman (Ericsson) presented the document.</w:t>
      </w:r>
    </w:p>
    <w:p w:rsidR="007D1EDE" w:rsidRDefault="007D1EDE">
      <w:pPr>
        <w:tabs>
          <w:tab w:val="left" w:pos="1134"/>
        </w:tabs>
      </w:pPr>
    </w:p>
    <w:p w:rsidR="007D1EDE" w:rsidRDefault="006574B1">
      <w:pPr>
        <w:tabs>
          <w:tab w:val="left" w:pos="1134"/>
        </w:tabs>
      </w:pPr>
      <w:r>
        <w:t xml:space="preserve">Kyunghun: Can you clarify why web page is visible and interaction between web page and (Java) script in figure 4.3? </w:t>
      </w:r>
    </w:p>
    <w:p w:rsidR="007D1EDE" w:rsidRDefault="006574B1">
      <w:pPr>
        <w:tabs>
          <w:tab w:val="left" w:pos="1134"/>
        </w:tabs>
      </w:pPr>
      <w:r>
        <w:t>Kyunghun (after Bo’s explanation): Some further offline discussion is probably needed.</w:t>
      </w:r>
    </w:p>
    <w:p w:rsidR="007D1EDE" w:rsidRDefault="006574B1">
      <w:pPr>
        <w:tabs>
          <w:tab w:val="left" w:pos="1134"/>
        </w:tabs>
      </w:pPr>
      <w:r>
        <w:t xml:space="preserve">Naotaka: Directions indicated by arrows are strange </w:t>
      </w:r>
      <w:r>
        <w:t>and should be checked.</w:t>
      </w:r>
    </w:p>
    <w:p w:rsidR="007D1EDE" w:rsidRDefault="006574B1">
      <w:pPr>
        <w:tabs>
          <w:tab w:val="left" w:pos="1134"/>
        </w:tabs>
      </w:pPr>
      <w:r>
        <w:t xml:space="preserve">Bo: Script describes e.g. how you receive data from network and from the device </w:t>
      </w:r>
    </w:p>
    <w:p w:rsidR="007D1EDE" w:rsidRDefault="006574B1">
      <w:pPr>
        <w:tabs>
          <w:tab w:val="left" w:pos="1134"/>
        </w:tabs>
      </w:pPr>
      <w:r>
        <w:t>Min: In chapter 5.1, data is not needed in conversational multimedia session. Should also real-time interaction be mentioned here?</w:t>
      </w:r>
    </w:p>
    <w:p w:rsidR="007D1EDE" w:rsidRDefault="006574B1">
      <w:pPr>
        <w:tabs>
          <w:tab w:val="left" w:pos="1134"/>
        </w:tabs>
      </w:pPr>
      <w:r>
        <w:t>Bo: Probably yes.</w:t>
      </w:r>
    </w:p>
    <w:p w:rsidR="007D1EDE" w:rsidRDefault="006574B1">
      <w:pPr>
        <w:tabs>
          <w:tab w:val="left" w:pos="1134"/>
        </w:tabs>
      </w:pPr>
      <w:r>
        <w:t>Min</w:t>
      </w:r>
      <w:r>
        <w:t>: Can we have a session with data channel only?</w:t>
      </w:r>
    </w:p>
    <w:p w:rsidR="007D1EDE" w:rsidRDefault="006574B1">
      <w:pPr>
        <w:tabs>
          <w:tab w:val="left" w:pos="1134"/>
        </w:tabs>
      </w:pPr>
      <w:r>
        <w:t>Bo: Yes, I think it should be possible. It is up to us to decide.</w:t>
      </w:r>
    </w:p>
    <w:p w:rsidR="007D1EDE" w:rsidRDefault="006574B1">
      <w:pPr>
        <w:tabs>
          <w:tab w:val="left" w:pos="1134"/>
        </w:tabs>
      </w:pPr>
      <w:r>
        <w:t>Min: I think this should be clarified.</w:t>
      </w:r>
    </w:p>
    <w:p w:rsidR="007D1EDE" w:rsidRDefault="006574B1">
      <w:pPr>
        <w:tabs>
          <w:tab w:val="left" w:pos="1134"/>
        </w:tabs>
      </w:pPr>
      <w:r>
        <w:t>Ozgur: It could be a special instantiation of MTSI.</w:t>
      </w:r>
    </w:p>
    <w:p w:rsidR="007D1EDE" w:rsidRDefault="006574B1">
      <w:pPr>
        <w:tabs>
          <w:tab w:val="left" w:pos="1134"/>
        </w:tabs>
      </w:pPr>
      <w:r>
        <w:t>Naotaka: As RTP is not used, does it mean that data would be re-transmitted if packet is lost?</w:t>
      </w:r>
    </w:p>
    <w:p w:rsidR="007D1EDE" w:rsidRDefault="006574B1">
      <w:pPr>
        <w:tabs>
          <w:tab w:val="left" w:pos="1134"/>
        </w:tabs>
      </w:pPr>
      <w:r>
        <w:t>Bo: Yes. But this is actually configurable in SCTP.</w:t>
      </w:r>
    </w:p>
    <w:p w:rsidR="007D1EDE" w:rsidRDefault="006574B1">
      <w:pPr>
        <w:tabs>
          <w:tab w:val="left" w:pos="1134"/>
        </w:tabs>
      </w:pPr>
      <w:r>
        <w:t>Naotaka: SCTP can have multiple links?</w:t>
      </w:r>
    </w:p>
    <w:p w:rsidR="007D1EDE" w:rsidRDefault="006574B1">
      <w:pPr>
        <w:tabs>
          <w:tab w:val="left" w:pos="1134"/>
        </w:tabs>
      </w:pPr>
      <w:r>
        <w:t>Timo: In this case SCTP multi-homing is not used so only single link exists.</w:t>
      </w:r>
    </w:p>
    <w:p w:rsidR="007D1EDE" w:rsidRDefault="006574B1">
      <w:pPr>
        <w:tabs>
          <w:tab w:val="left" w:pos="1134"/>
        </w:tabs>
      </w:pPr>
      <w:r>
        <w:t>Min: Support of data channel should be optional?</w:t>
      </w:r>
    </w:p>
    <w:p w:rsidR="007D1EDE" w:rsidRDefault="006574B1">
      <w:pPr>
        <w:tabs>
          <w:tab w:val="left" w:pos="1134"/>
        </w:tabs>
      </w:pPr>
      <w:r>
        <w:t>Bo: Yes, it is controlled by negotiable parameters in SDP.</w:t>
      </w:r>
    </w:p>
    <w:p w:rsidR="007D1EDE" w:rsidRDefault="006574B1">
      <w:pPr>
        <w:tabs>
          <w:tab w:val="left" w:pos="1134"/>
        </w:tabs>
      </w:pPr>
      <w:r>
        <w:t>Ozgur: Maybe we should talk about “data channel capable MTSI client” th</w:t>
      </w:r>
      <w:r>
        <w:t>at might offer data channel.</w:t>
      </w:r>
    </w:p>
    <w:p w:rsidR="007D1EDE" w:rsidRDefault="006574B1">
      <w:pPr>
        <w:tabs>
          <w:tab w:val="left" w:pos="1134"/>
        </w:tabs>
      </w:pPr>
      <w:r>
        <w:t>Min: In chapter 5 we might need to have a section for data channel.</w:t>
      </w:r>
    </w:p>
    <w:p w:rsidR="007D1EDE" w:rsidRDefault="006574B1">
      <w:pPr>
        <w:tabs>
          <w:tab w:val="left" w:pos="1134"/>
        </w:tabs>
      </w:pPr>
      <w:r>
        <w:t>Bo: Chapter 5 is actually valid for media codecs, so that is why I did not add any chapter there.</w:t>
      </w:r>
    </w:p>
    <w:p w:rsidR="007D1EDE" w:rsidRDefault="006574B1">
      <w:pPr>
        <w:tabs>
          <w:tab w:val="left" w:pos="1134"/>
        </w:tabs>
      </w:pPr>
      <w:r>
        <w:t>Bo: Do people think that this is a good base for further work</w:t>
      </w:r>
      <w:r>
        <w:t>?</w:t>
      </w:r>
    </w:p>
    <w:p w:rsidR="007D1EDE" w:rsidRDefault="006574B1">
      <w:pPr>
        <w:tabs>
          <w:tab w:val="left" w:pos="1134"/>
        </w:tabs>
      </w:pPr>
      <w:r>
        <w:t>Ozgur: Definitely but further structuring and additions are still needed in future. There might be many usage of data channel that should be taken into account.</w:t>
      </w:r>
    </w:p>
    <w:p w:rsidR="007D1EDE" w:rsidRDefault="006574B1">
      <w:pPr>
        <w:tabs>
          <w:tab w:val="left" w:pos="1134"/>
        </w:tabs>
      </w:pPr>
      <w:r>
        <w:t>Nik: I think it is a good start and overall we agree with this.</w:t>
      </w:r>
    </w:p>
    <w:p w:rsidR="007D1EDE" w:rsidRDefault="007D1EDE">
      <w:pPr>
        <w:tabs>
          <w:tab w:val="left" w:pos="1134"/>
        </w:tabs>
      </w:pPr>
    </w:p>
    <w:p w:rsidR="007D1EDE" w:rsidRDefault="006574B1">
      <w:pPr>
        <w:tabs>
          <w:tab w:val="left" w:pos="1134"/>
        </w:tabs>
        <w:rPr>
          <w:b/>
        </w:rPr>
      </w:pPr>
      <w:r>
        <w:rPr>
          <w:b/>
        </w:rPr>
        <w:t>Document was noted.</w:t>
      </w:r>
    </w:p>
    <w:p w:rsidR="007D1EDE" w:rsidRDefault="007D1EDE">
      <w:pPr>
        <w:tabs>
          <w:tab w:val="left" w:pos="1134"/>
        </w:tabs>
      </w:pPr>
    </w:p>
    <w:p w:rsidR="007D1EDE" w:rsidRDefault="006574B1">
      <w:pPr>
        <w:pStyle w:val="Heading2"/>
      </w:pPr>
      <w:r>
        <w:t>11.7 CH</w:t>
      </w:r>
      <w:r>
        <w:t>EM (Coverage and Handoff Enhancements for Multimedia)</w:t>
      </w:r>
    </w:p>
    <w:p w:rsidR="007D1EDE" w:rsidRDefault="007D1EDE"/>
    <w:p w:rsidR="007D1EDE" w:rsidRDefault="007D1EDE">
      <w:pPr>
        <w:tabs>
          <w:tab w:val="left" w:pos="1134"/>
        </w:tabs>
      </w:pPr>
    </w:p>
    <w:tbl>
      <w:tblPr>
        <w:tblStyle w:val="affffff9"/>
        <w:tblW w:w="1100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927"/>
        <w:gridCol w:w="6059"/>
        <w:gridCol w:w="3014"/>
      </w:tblGrid>
      <w:tr w:rsidR="007D1EDE">
        <w:trPr>
          <w:trHeight w:val="680"/>
        </w:trPr>
        <w:tc>
          <w:tcPr>
            <w:tcW w:w="12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3">
              <w:r>
                <w:rPr>
                  <w:color w:val="0000FF"/>
                  <w:sz w:val="16"/>
                  <w:szCs w:val="16"/>
                  <w:u w:val="single"/>
                </w:rPr>
                <w:t>S4-190873</w:t>
              </w:r>
            </w:hyperlink>
          </w:p>
        </w:tc>
        <w:tc>
          <w:tcPr>
            <w:tcW w:w="390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 on Management Objects for CHEM feature</w:t>
            </w:r>
          </w:p>
        </w:tc>
        <w:tc>
          <w:tcPr>
            <w:tcW w:w="194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 w:rsidR="007D1EDE" w:rsidRDefault="006574B1">
      <w:r>
        <w:t>Nikolai Leung  (Qualcomm)  presented the document.</w:t>
      </w:r>
    </w:p>
    <w:p w:rsidR="007D1EDE" w:rsidRDefault="007D1EDE"/>
    <w:p w:rsidR="007D1EDE" w:rsidRDefault="006574B1">
      <w:r>
        <w:t>Timo: Is this configuration optional even if UE would support this optional feature?</w:t>
      </w:r>
    </w:p>
    <w:p w:rsidR="007D1EDE" w:rsidRDefault="006574B1">
      <w:r>
        <w:t>Nik: Yes</w:t>
      </w:r>
    </w:p>
    <w:p w:rsidR="007D1EDE" w:rsidRDefault="006574B1">
      <w:r>
        <w:t>Ozgur: Note that CHEM OMA configuration does not prevent UE offering e.g. partial or application layer redunda</w:t>
      </w:r>
      <w:r>
        <w:t xml:space="preserve">ncy. </w:t>
      </w:r>
    </w:p>
    <w:p w:rsidR="007D1EDE" w:rsidRDefault="006574B1">
      <w:pPr>
        <w:tabs>
          <w:tab w:val="left" w:pos="1134"/>
        </w:tabs>
        <w:rPr>
          <w:b/>
        </w:rPr>
      </w:pPr>
      <w:r>
        <w:rPr>
          <w:b/>
        </w:rPr>
        <w:t>Revised to S4-191037 that is agreed without presentation.</w:t>
      </w:r>
    </w:p>
    <w:p w:rsidR="007D1EDE" w:rsidRDefault="007D1EDE"/>
    <w:p w:rsidR="007D1EDE" w:rsidRDefault="007D1EDE">
      <w:pPr>
        <w:tabs>
          <w:tab w:val="left" w:pos="1134"/>
        </w:tabs>
      </w:pPr>
    </w:p>
    <w:tbl>
      <w:tblPr>
        <w:tblStyle w:val="affffffa"/>
        <w:tblW w:w="1100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927"/>
        <w:gridCol w:w="6059"/>
        <w:gridCol w:w="3014"/>
      </w:tblGrid>
      <w:tr w:rsidR="007D1EDE">
        <w:trPr>
          <w:trHeight w:val="680"/>
        </w:trPr>
        <w:tc>
          <w:tcPr>
            <w:tcW w:w="12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4">
              <w:r>
                <w:rPr>
                  <w:color w:val="0000FF"/>
                  <w:sz w:val="16"/>
                  <w:szCs w:val="16"/>
                  <w:u w:val="single"/>
                </w:rPr>
                <w:t>S4-190874</w:t>
              </w:r>
            </w:hyperlink>
          </w:p>
        </w:tc>
        <w:tc>
          <w:tcPr>
            <w:tcW w:w="390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26.114 on SDP Examples for CHEM feature</w:t>
            </w:r>
          </w:p>
        </w:tc>
        <w:tc>
          <w:tcPr>
            <w:tcW w:w="194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 w:rsidR="007D1EDE" w:rsidRDefault="006574B1">
      <w:r>
        <w:t>Nikolai Leung  (Qualcomm)  presented the document.</w:t>
      </w:r>
    </w:p>
    <w:p w:rsidR="007D1EDE" w:rsidRDefault="007D1EDE"/>
    <w:p w:rsidR="007D1EDE" w:rsidRDefault="006574B1">
      <w:r>
        <w:t xml:space="preserve">Nik: Examples are added to informative Annex Y since also CHEM SDP examples are  informative. </w:t>
      </w:r>
    </w:p>
    <w:p w:rsidR="007D1EDE" w:rsidRDefault="006574B1">
      <w:r>
        <w:t>Timo: There is a connection between ALR and max-red parameter for usage of application layer redundancy. Netw</w:t>
      </w:r>
      <w:r>
        <w:t>ork may modify max-red to zero to disable usage of application layer redundancy.</w:t>
      </w:r>
    </w:p>
    <w:p w:rsidR="007D1EDE" w:rsidRDefault="006574B1">
      <w:r>
        <w:t>Nik: Right, but even if usage of ALR has been negotiated (via max-red) it does not have to be used/triggered for robustness media adaptation.</w:t>
      </w:r>
    </w:p>
    <w:p w:rsidR="007D1EDE" w:rsidRDefault="007D1EDE"/>
    <w:p w:rsidR="007D1EDE" w:rsidRDefault="006574B1">
      <w:pPr>
        <w:tabs>
          <w:tab w:val="left" w:pos="1134"/>
        </w:tabs>
        <w:rPr>
          <w:b/>
        </w:rPr>
      </w:pPr>
      <w:r>
        <w:rPr>
          <w:b/>
        </w:rPr>
        <w:t>Revised to S4-191038 that is agr</w:t>
      </w:r>
      <w:r>
        <w:rPr>
          <w:b/>
        </w:rPr>
        <w:t>eed without presentation.</w:t>
      </w:r>
    </w:p>
    <w:p w:rsidR="007D1EDE" w:rsidRDefault="007D1EDE">
      <w:pPr>
        <w:tabs>
          <w:tab w:val="left" w:pos="1134"/>
        </w:tabs>
      </w:pPr>
    </w:p>
    <w:p w:rsidR="007D1EDE" w:rsidRDefault="007D1EDE">
      <w:pPr>
        <w:tabs>
          <w:tab w:val="left" w:pos="1134"/>
        </w:tabs>
      </w:pPr>
    </w:p>
    <w:tbl>
      <w:tblPr>
        <w:tblStyle w:val="affffffb"/>
        <w:tblW w:w="1100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927"/>
        <w:gridCol w:w="6059"/>
        <w:gridCol w:w="3014"/>
      </w:tblGrid>
      <w:tr w:rsidR="007D1EDE">
        <w:trPr>
          <w:trHeight w:val="680"/>
        </w:trPr>
        <w:tc>
          <w:tcPr>
            <w:tcW w:w="12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5">
              <w:r>
                <w:rPr>
                  <w:color w:val="0000FF"/>
                  <w:sz w:val="16"/>
                  <w:szCs w:val="16"/>
                  <w:u w:val="single"/>
                </w:rPr>
                <w:t>S4-190875</w:t>
              </w:r>
            </w:hyperlink>
          </w:p>
        </w:tc>
        <w:tc>
          <w:tcPr>
            <w:tcW w:w="390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CR 26.959 Updates based on CHEM feature</w:t>
            </w:r>
          </w:p>
        </w:tc>
        <w:tc>
          <w:tcPr>
            <w:tcW w:w="194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 w:rsidR="007D1EDE" w:rsidRDefault="006574B1">
      <w:r>
        <w:t>Nikolai Leung  (Qualcomm) presented the document.</w:t>
      </w:r>
    </w:p>
    <w:p w:rsidR="007D1EDE" w:rsidRDefault="007D1EDE"/>
    <w:p w:rsidR="007D1EDE" w:rsidRDefault="006574B1">
      <w:r>
        <w:t>Ozgur: If this CR to TR 26.959 is possible with work item code CHEM, then we could also formally submit the CR to TR 26.919 on the IMS data channel without updating the WID, since it is the same exact situ</w:t>
      </w:r>
      <w:r>
        <w:t>ation.</w:t>
      </w:r>
    </w:p>
    <w:p w:rsidR="007D1EDE" w:rsidRDefault="006574B1">
      <w:r>
        <w:t>Timo: Possibility for network to disable this feature by removing SDP attribute is not standardized. Should this be clarified somehow?</w:t>
      </w:r>
    </w:p>
    <w:p w:rsidR="007D1EDE" w:rsidRDefault="006574B1">
      <w:r>
        <w:t xml:space="preserve">Nik: It is already indicated as a possibility in the spec. </w:t>
      </w:r>
    </w:p>
    <w:p w:rsidR="007D1EDE" w:rsidRDefault="006574B1">
      <w:r>
        <w:t>Ozgur: Main reason for not continuing with RTP/RTCP ba</w:t>
      </w:r>
      <w:r>
        <w:t>sed signaling at this point was that RAN2 decided not to specify relevant signaling.</w:t>
      </w:r>
    </w:p>
    <w:p w:rsidR="007D1EDE" w:rsidRDefault="007D1EDE"/>
    <w:p w:rsidR="007D1EDE" w:rsidRDefault="006574B1">
      <w:pPr>
        <w:tabs>
          <w:tab w:val="left" w:pos="1134"/>
        </w:tabs>
        <w:rPr>
          <w:b/>
        </w:rPr>
      </w:pPr>
      <w:r>
        <w:rPr>
          <w:b/>
        </w:rPr>
        <w:t>Revised to S4-191039 that is agreed without presentation.</w:t>
      </w:r>
    </w:p>
    <w:p w:rsidR="007D1EDE" w:rsidRDefault="007D1EDE">
      <w:pPr>
        <w:tabs>
          <w:tab w:val="left" w:pos="1134"/>
        </w:tabs>
      </w:pPr>
    </w:p>
    <w:p w:rsidR="007D1EDE" w:rsidRDefault="007D1EDE">
      <w:pPr>
        <w:tabs>
          <w:tab w:val="left" w:pos="1134"/>
        </w:tabs>
      </w:pPr>
    </w:p>
    <w:tbl>
      <w:tblPr>
        <w:tblStyle w:val="affffffc"/>
        <w:tblW w:w="1100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927"/>
        <w:gridCol w:w="6059"/>
        <w:gridCol w:w="3014"/>
      </w:tblGrid>
      <w:tr w:rsidR="007D1EDE">
        <w:trPr>
          <w:trHeight w:val="680"/>
        </w:trPr>
        <w:tc>
          <w:tcPr>
            <w:tcW w:w="12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6">
              <w:r>
                <w:rPr>
                  <w:color w:val="0000FF"/>
                  <w:sz w:val="16"/>
                  <w:szCs w:val="16"/>
                  <w:u w:val="single"/>
                </w:rPr>
                <w:t>S4-190876</w:t>
              </w:r>
            </w:hyperlink>
          </w:p>
        </w:tc>
        <w:tc>
          <w:tcPr>
            <w:tcW w:w="390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CHEM Work Item Summary</w:t>
            </w:r>
          </w:p>
        </w:tc>
        <w:tc>
          <w:tcPr>
            <w:tcW w:w="194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 w:rsidR="007D1EDE" w:rsidRDefault="006574B1">
      <w:r>
        <w:t>Nikolai Leung  (Qualcomm)  presented the document.</w:t>
      </w:r>
    </w:p>
    <w:p w:rsidR="007D1EDE" w:rsidRDefault="007D1EDE"/>
    <w:p w:rsidR="007D1EDE" w:rsidRDefault="006574B1">
      <w:r>
        <w:t>Ozgur: Are Annexes X and Y mentioned in the text correct? These annexes do not yet exist.</w:t>
      </w:r>
    </w:p>
    <w:p w:rsidR="007D1EDE" w:rsidRDefault="006574B1">
      <w:r>
        <w:t>Nik: I’ll check with Paolo how to handle this.  Paolo confirmed that we can refer to the Annex (it will be W and X)</w:t>
      </w:r>
    </w:p>
    <w:p w:rsidR="007D1EDE" w:rsidRDefault="007D1EDE"/>
    <w:p w:rsidR="007D1EDE" w:rsidRDefault="006574B1">
      <w:pPr>
        <w:tabs>
          <w:tab w:val="left" w:pos="1134"/>
        </w:tabs>
        <w:rPr>
          <w:b/>
        </w:rPr>
      </w:pPr>
      <w:r>
        <w:rPr>
          <w:b/>
        </w:rPr>
        <w:t>Revised to S4-191040.</w:t>
      </w:r>
    </w:p>
    <w:p w:rsidR="007D1EDE" w:rsidRDefault="007D1EDE"/>
    <w:p w:rsidR="007D1EDE" w:rsidRDefault="007D1EDE">
      <w:pPr>
        <w:tabs>
          <w:tab w:val="left" w:pos="1134"/>
        </w:tabs>
      </w:pPr>
    </w:p>
    <w:tbl>
      <w:tblPr>
        <w:tblStyle w:val="affffffd"/>
        <w:tblW w:w="11000"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927"/>
        <w:gridCol w:w="6059"/>
        <w:gridCol w:w="3014"/>
      </w:tblGrid>
      <w:tr w:rsidR="007D1EDE">
        <w:trPr>
          <w:trHeight w:val="680"/>
        </w:trPr>
        <w:tc>
          <w:tcPr>
            <w:tcW w:w="124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7">
              <w:r>
                <w:rPr>
                  <w:color w:val="0000FF"/>
                  <w:sz w:val="16"/>
                  <w:szCs w:val="16"/>
                  <w:u w:val="single"/>
                </w:rPr>
                <w:t>S4-190877</w:t>
              </w:r>
            </w:hyperlink>
          </w:p>
        </w:tc>
        <w:tc>
          <w:tcPr>
            <w:tcW w:w="390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Draft LS to SA2/CT3 on updates to CHEM feature and use of Application Layer Redundancy</w:t>
            </w:r>
          </w:p>
        </w:tc>
        <w:tc>
          <w:tcPr>
            <w:tcW w:w="194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 w:rsidR="007D1EDE" w:rsidRDefault="007D1EDE"/>
    <w:p w:rsidR="007D1EDE" w:rsidRDefault="006574B1">
      <w:r>
        <w:t>Nikolai Leung  (Qualcomm)  presented the document.</w:t>
      </w:r>
    </w:p>
    <w:p w:rsidR="007D1EDE" w:rsidRDefault="007D1EDE"/>
    <w:p w:rsidR="007D1EDE" w:rsidRDefault="006574B1">
      <w:pPr>
        <w:rPr>
          <w:b/>
        </w:rPr>
      </w:pPr>
      <w:r>
        <w:rPr>
          <w:b/>
        </w:rPr>
        <w:t>The document was agreed.</w:t>
      </w:r>
    </w:p>
    <w:p w:rsidR="007D1EDE" w:rsidRDefault="007D1EDE"/>
    <w:p w:rsidR="007D1EDE" w:rsidRDefault="007D1EDE">
      <w:pPr>
        <w:tabs>
          <w:tab w:val="left" w:pos="1134"/>
        </w:tabs>
      </w:pPr>
    </w:p>
    <w:tbl>
      <w:tblPr>
        <w:tblStyle w:val="affffffe"/>
        <w:tblW w:w="9780" w:type="dxa"/>
        <w:tblInd w:w="-35" w:type="dxa"/>
        <w:tblBorders>
          <w:top w:val="nil"/>
          <w:left w:val="nil"/>
          <w:bottom w:val="nil"/>
          <w:right w:val="nil"/>
          <w:insideH w:val="nil"/>
          <w:insideV w:val="nil"/>
        </w:tblBorders>
        <w:tblLayout w:type="fixed"/>
        <w:tblLook w:val="0600" w:firstRow="0" w:lastRow="0" w:firstColumn="0" w:lastColumn="0" w:noHBand="1" w:noVBand="1"/>
      </w:tblPr>
      <w:tblGrid>
        <w:gridCol w:w="1846"/>
        <w:gridCol w:w="3934"/>
        <w:gridCol w:w="4000"/>
      </w:tblGrid>
      <w:tr w:rsidR="007D1EDE">
        <w:trPr>
          <w:trHeight w:val="680"/>
        </w:trPr>
        <w:tc>
          <w:tcPr>
            <w:tcW w:w="126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8">
              <w:r>
                <w:rPr>
                  <w:color w:val="0000FF"/>
                  <w:sz w:val="16"/>
                  <w:szCs w:val="16"/>
                  <w:u w:val="single"/>
                </w:rPr>
                <w:t>S4-191040</w:t>
              </w:r>
            </w:hyperlink>
          </w:p>
        </w:tc>
        <w:tc>
          <w:tcPr>
            <w:tcW w:w="268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CHEM Work Item Summary</w:t>
            </w:r>
          </w:p>
        </w:tc>
        <w:tc>
          <w:tcPr>
            <w:tcW w:w="273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Pr>
        <w:tabs>
          <w:tab w:val="left" w:pos="1134"/>
        </w:tabs>
      </w:pPr>
    </w:p>
    <w:p w:rsidR="007D1EDE" w:rsidRDefault="006574B1">
      <w:pPr>
        <w:tabs>
          <w:tab w:val="left" w:pos="1134"/>
        </w:tabs>
      </w:pPr>
      <w:r>
        <w:t>Nikolai Leung  (Qualcomm) presented the update with the references for Annex W as the new normative annex in TS 26.114 for CHEM’</w:t>
      </w:r>
    </w:p>
    <w:p w:rsidR="007D1EDE" w:rsidRDefault="007D1EDE">
      <w:pPr>
        <w:tabs>
          <w:tab w:val="left" w:pos="1134"/>
        </w:tabs>
      </w:pPr>
    </w:p>
    <w:p w:rsidR="007D1EDE" w:rsidRDefault="006574B1">
      <w:pPr>
        <w:tabs>
          <w:tab w:val="left" w:pos="1134"/>
        </w:tabs>
        <w:rPr>
          <w:b/>
        </w:rPr>
      </w:pPr>
      <w:r>
        <w:rPr>
          <w:b/>
        </w:rPr>
        <w:t>The document was agreed.</w:t>
      </w:r>
    </w:p>
    <w:p w:rsidR="007D1EDE" w:rsidRDefault="007D1EDE"/>
    <w:p w:rsidR="007D1EDE" w:rsidRDefault="007D1EDE">
      <w:pPr>
        <w:tabs>
          <w:tab w:val="left" w:pos="1134"/>
        </w:tabs>
      </w:pPr>
    </w:p>
    <w:tbl>
      <w:tblPr>
        <w:tblStyle w:val="afffffff"/>
        <w:tblW w:w="6645" w:type="dxa"/>
        <w:tblInd w:w="-35" w:type="dxa"/>
        <w:tblBorders>
          <w:top w:val="nil"/>
          <w:left w:val="nil"/>
          <w:bottom w:val="nil"/>
          <w:right w:val="nil"/>
          <w:insideH w:val="nil"/>
          <w:insideV w:val="nil"/>
        </w:tblBorders>
        <w:tblLayout w:type="fixed"/>
        <w:tblLook w:val="0600" w:firstRow="0" w:lastRow="0" w:firstColumn="0" w:lastColumn="0" w:noHBand="1" w:noVBand="1"/>
      </w:tblPr>
      <w:tblGrid>
        <w:gridCol w:w="1260"/>
        <w:gridCol w:w="2685"/>
        <w:gridCol w:w="2700"/>
      </w:tblGrid>
      <w:tr w:rsidR="007D1EDE">
        <w:trPr>
          <w:trHeight w:val="680"/>
        </w:trPr>
        <w:tc>
          <w:tcPr>
            <w:tcW w:w="126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39">
              <w:r>
                <w:rPr>
                  <w:color w:val="0000FF"/>
                  <w:sz w:val="16"/>
                  <w:szCs w:val="16"/>
                  <w:u w:val="single"/>
                </w:rPr>
                <w:t>S4-191046</w:t>
              </w:r>
            </w:hyperlink>
          </w:p>
        </w:tc>
        <w:tc>
          <w:tcPr>
            <w:tcW w:w="268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Draft Revised WID on CHEM</w:t>
            </w:r>
          </w:p>
        </w:tc>
        <w:tc>
          <w:tcPr>
            <w:tcW w:w="270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Qualcomm Incorporated</w:t>
            </w:r>
          </w:p>
        </w:tc>
      </w:tr>
    </w:tbl>
    <w:p w:rsidR="007D1EDE" w:rsidRDefault="007D1EDE">
      <w:pPr>
        <w:tabs>
          <w:tab w:val="left" w:pos="1134"/>
        </w:tabs>
      </w:pPr>
    </w:p>
    <w:p w:rsidR="007D1EDE" w:rsidRDefault="006574B1">
      <w:r>
        <w:t>Nikolai Leung  (Qualcomm)  presented the document.</w:t>
      </w:r>
    </w:p>
    <w:p w:rsidR="007D1EDE" w:rsidRDefault="007D1EDE"/>
    <w:p w:rsidR="007D1EDE" w:rsidRDefault="006574B1">
      <w:pPr>
        <w:rPr>
          <w:b/>
        </w:rPr>
      </w:pPr>
      <w:r>
        <w:rPr>
          <w:b/>
        </w:rPr>
        <w:t>The document was agreed.</w:t>
      </w:r>
    </w:p>
    <w:p w:rsidR="007D1EDE" w:rsidRDefault="007D1EDE">
      <w:pPr>
        <w:pStyle w:val="Heading2"/>
      </w:pPr>
      <w:bookmarkStart w:id="1" w:name="_heading=h.17dp8vu" w:colFirst="0" w:colLast="0"/>
      <w:bookmarkEnd w:id="1"/>
    </w:p>
    <w:p w:rsidR="007D1EDE" w:rsidRDefault="006574B1">
      <w:pPr>
        <w:pStyle w:val="Heading2"/>
      </w:pPr>
      <w:bookmarkStart w:id="2" w:name="_heading=h.mlomum88ar5d" w:colFirst="0" w:colLast="0"/>
      <w:bookmarkEnd w:id="2"/>
      <w:r>
        <w:t>11.8 ITT4RT (Support of Immersive Teleconferencing and Telepresence for Remote Terminals)</w:t>
      </w:r>
    </w:p>
    <w:tbl>
      <w:tblPr>
        <w:tblStyle w:val="afffffff0"/>
        <w:tblW w:w="943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605"/>
        <w:gridCol w:w="4797"/>
        <w:gridCol w:w="3033"/>
      </w:tblGrid>
      <w:tr w:rsidR="007D1EDE">
        <w:trPr>
          <w:trHeight w:val="9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0">
              <w:r>
                <w:rPr>
                  <w:color w:val="0000FF"/>
                  <w:sz w:val="16"/>
                  <w:szCs w:val="16"/>
                  <w:u w:val="single"/>
                </w:rPr>
                <w:t>S4-190890</w:t>
              </w:r>
            </w:hyperlink>
          </w:p>
        </w:tc>
        <w:tc>
          <w:tcPr>
            <w:tcW w:w="40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 xml:space="preserve">ITT4RT: Further Considerations on Potential Solution for </w:t>
            </w:r>
            <w:r>
              <w:t>Viewport-Dependent Processing</w:t>
            </w:r>
          </w:p>
        </w:tc>
        <w:tc>
          <w:tcPr>
            <w:tcW w:w="2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bl>
    <w:p w:rsidR="007D1EDE" w:rsidRDefault="006574B1">
      <w:pPr>
        <w:tabs>
          <w:tab w:val="left" w:pos="1134"/>
        </w:tabs>
      </w:pPr>
      <w:r>
        <w:t>Ozgur Oyman (Intel) presented the contribution</w:t>
      </w:r>
    </w:p>
    <w:p w:rsidR="007D1EDE" w:rsidRDefault="007D1EDE">
      <w:pPr>
        <w:tabs>
          <w:tab w:val="left" w:pos="1134"/>
        </w:tabs>
      </w:pPr>
    </w:p>
    <w:p w:rsidR="007D1EDE" w:rsidRDefault="006574B1">
      <w:pPr>
        <w:tabs>
          <w:tab w:val="left" w:pos="1134"/>
        </w:tabs>
      </w:pPr>
      <w:r>
        <w:t>Ye-Kui: We should change “RTP streaming of media” to “RTP transmission of media” or alike.</w:t>
      </w:r>
    </w:p>
    <w:p w:rsidR="007D1EDE" w:rsidRDefault="007D1EDE">
      <w:pPr>
        <w:tabs>
          <w:tab w:val="left" w:pos="1134"/>
        </w:tabs>
      </w:pPr>
    </w:p>
    <w:p w:rsidR="007D1EDE" w:rsidRDefault="006574B1">
      <w:pPr>
        <w:tabs>
          <w:tab w:val="left" w:pos="1134"/>
        </w:tabs>
      </w:pPr>
      <w:r>
        <w:t>Ozgur: Agreed.</w:t>
      </w:r>
    </w:p>
    <w:p w:rsidR="007D1EDE" w:rsidRDefault="007D1EDE">
      <w:pPr>
        <w:tabs>
          <w:tab w:val="left" w:pos="1134"/>
        </w:tabs>
      </w:pPr>
    </w:p>
    <w:p w:rsidR="007D1EDE" w:rsidRDefault="006574B1">
      <w:pPr>
        <w:tabs>
          <w:tab w:val="left" w:pos="1134"/>
        </w:tabs>
      </w:pPr>
      <w:r>
        <w:t>Ye-Kui: Why item 2 (requested or desirable viewport) uses RTCP, while item 3 (actual transmitted viewport) uses RTP header extension?</w:t>
      </w:r>
    </w:p>
    <w:p w:rsidR="007D1EDE" w:rsidRDefault="007D1EDE">
      <w:pPr>
        <w:tabs>
          <w:tab w:val="left" w:pos="1134"/>
        </w:tabs>
      </w:pPr>
    </w:p>
    <w:p w:rsidR="007D1EDE" w:rsidRDefault="006574B1">
      <w:pPr>
        <w:tabs>
          <w:tab w:val="left" w:pos="1134"/>
        </w:tabs>
      </w:pPr>
      <w:r>
        <w:t>Ozgur: Becaus</w:t>
      </w:r>
      <w:r>
        <w:t>e actual transmitted viewport is a property of the transmitted media, thus it makes more sense to send it as part of the RTP stream. The requested or desirable viewport is not a property of the transmitted media, thus should not be part of the RTP stream b</w:t>
      </w:r>
      <w:r>
        <w:t>ut better transmitted using RTCP.</w:t>
      </w:r>
    </w:p>
    <w:p w:rsidR="007D1EDE" w:rsidRDefault="007D1EDE">
      <w:pPr>
        <w:tabs>
          <w:tab w:val="left" w:pos="1134"/>
        </w:tabs>
      </w:pPr>
    </w:p>
    <w:p w:rsidR="007D1EDE" w:rsidRDefault="006574B1">
      <w:pPr>
        <w:tabs>
          <w:tab w:val="left" w:pos="1134"/>
        </w:tabs>
      </w:pPr>
      <w:r>
        <w:t>Nik: Is the viewport aligned to the actual transmission packet for the same reason as we did for ROI.</w:t>
      </w:r>
    </w:p>
    <w:p w:rsidR="007D1EDE" w:rsidRDefault="007D1EDE">
      <w:pPr>
        <w:tabs>
          <w:tab w:val="left" w:pos="1134"/>
        </w:tabs>
      </w:pPr>
    </w:p>
    <w:p w:rsidR="007D1EDE" w:rsidRDefault="006574B1">
      <w:pPr>
        <w:tabs>
          <w:tab w:val="left" w:pos="1134"/>
        </w:tabs>
      </w:pPr>
      <w:r>
        <w:t>Ozgur: yes, so that the sender can send a larger ROI/viewport than requested by the receiver and the receiver can crop</w:t>
      </w:r>
      <w:r>
        <w:t xml:space="preserve"> whatever it does not need.</w:t>
      </w:r>
    </w:p>
    <w:p w:rsidR="007D1EDE" w:rsidRDefault="007D1EDE">
      <w:pPr>
        <w:tabs>
          <w:tab w:val="left" w:pos="1134"/>
        </w:tabs>
      </w:pPr>
    </w:p>
    <w:p w:rsidR="007D1EDE" w:rsidRDefault="006574B1">
      <w:pPr>
        <w:tabs>
          <w:tab w:val="left" w:pos="1134"/>
        </w:tabs>
      </w:pPr>
      <w:r>
        <w:t>Igor: The sent viewport as a response to a request should not be greater than what’s requested, e.g., due to capability limit.</w:t>
      </w:r>
    </w:p>
    <w:p w:rsidR="007D1EDE" w:rsidRDefault="007D1EDE">
      <w:pPr>
        <w:tabs>
          <w:tab w:val="left" w:pos="1134"/>
        </w:tabs>
      </w:pPr>
    </w:p>
    <w:p w:rsidR="007D1EDE" w:rsidRDefault="006574B1">
      <w:pPr>
        <w:tabs>
          <w:tab w:val="left" w:pos="1134"/>
        </w:tabs>
      </w:pPr>
      <w:r>
        <w:t>Ozgur: That’s also a possible perspective.</w:t>
      </w:r>
    </w:p>
    <w:p w:rsidR="007D1EDE" w:rsidRDefault="006574B1">
      <w:pPr>
        <w:tabs>
          <w:tab w:val="left" w:pos="1134"/>
        </w:tabs>
      </w:pPr>
      <w:r>
        <w:t>Nik: What is the usefulness of the information of the actual transmitted viewport?</w:t>
      </w:r>
    </w:p>
    <w:p w:rsidR="007D1EDE" w:rsidRDefault="007D1EDE">
      <w:pPr>
        <w:tabs>
          <w:tab w:val="left" w:pos="1134"/>
        </w:tabs>
      </w:pPr>
    </w:p>
    <w:p w:rsidR="007D1EDE" w:rsidRDefault="006574B1">
      <w:pPr>
        <w:tabs>
          <w:tab w:val="left" w:pos="1134"/>
        </w:tabs>
      </w:pPr>
      <w:r>
        <w:t>Ozgur: It could be used by the receiver to compensate for possible variations in resolution across the viewport when the transmitted high resolution viewport is only a subset of the desired viewport.  If the transmitted high resolution viewport is a supers</w:t>
      </w:r>
      <w:r>
        <w:t xml:space="preserve">et of the desired viewport, then could be used for further/future changes in the viewport without requesting a new viewport.  </w:t>
      </w:r>
    </w:p>
    <w:p w:rsidR="007D1EDE" w:rsidRDefault="006574B1">
      <w:pPr>
        <w:tabs>
          <w:tab w:val="left" w:pos="1134"/>
        </w:tabs>
      </w:pPr>
      <w:r>
        <w:t xml:space="preserve">   </w:t>
      </w:r>
    </w:p>
    <w:p w:rsidR="007D1EDE" w:rsidRDefault="006574B1">
      <w:pPr>
        <w:tabs>
          <w:tab w:val="left" w:pos="1134"/>
        </w:tabs>
      </w:pPr>
      <w:r>
        <w:t>Saba: The sender may try to predict which viewport is going to be requested soon by the receiver according to the earlier req</w:t>
      </w:r>
      <w:r>
        <w:t>uested viewports.</w:t>
      </w:r>
    </w:p>
    <w:p w:rsidR="007D1EDE" w:rsidRDefault="007D1EDE">
      <w:pPr>
        <w:tabs>
          <w:tab w:val="left" w:pos="1134"/>
        </w:tabs>
      </w:pPr>
    </w:p>
    <w:p w:rsidR="007D1EDE" w:rsidRDefault="006574B1">
      <w:pPr>
        <w:tabs>
          <w:tab w:val="left" w:pos="1134"/>
        </w:tabs>
      </w:pPr>
      <w:r>
        <w:t>Ozgur: The sent media is always the full sphere, where some area is of high quality, while the system should try to have the area with high quality to match the users’ current FOV. It is also possible to send one stream of a lower qualit</w:t>
      </w:r>
      <w:r>
        <w:t>y that covers the entire 360 region, and another high quality  stream for only the region that covers the user’s current FOV.</w:t>
      </w:r>
    </w:p>
    <w:p w:rsidR="007D1EDE" w:rsidRDefault="007D1EDE"/>
    <w:p w:rsidR="007D1EDE" w:rsidRDefault="006574B1">
      <w:r>
        <w:t>Naotaka: some implementations may use the viewport information in the audio side.</w:t>
      </w:r>
    </w:p>
    <w:p w:rsidR="007D1EDE" w:rsidRDefault="007D1EDE"/>
    <w:p w:rsidR="007D1EDE" w:rsidRDefault="006574B1">
      <w:r>
        <w:t>Ozgur: you can communicate RTCP feedback messa</w:t>
      </w:r>
      <w:r>
        <w:t>ges for the audio and video media.  You can send dedicated meta data for each stream, or for both.</w:t>
      </w:r>
    </w:p>
    <w:p w:rsidR="007D1EDE" w:rsidRDefault="007D1EDE"/>
    <w:p w:rsidR="007D1EDE" w:rsidRDefault="006574B1">
      <w:r>
        <w:t xml:space="preserve">Ye-Kui: The information of the requested viewport should be solely determined by the user’s viewing orientation, thus that information should be applicable </w:t>
      </w:r>
      <w:r>
        <w:t>to both video and audio.</w:t>
      </w:r>
    </w:p>
    <w:p w:rsidR="007D1EDE" w:rsidRDefault="007D1EDE"/>
    <w:p w:rsidR="007D1EDE" w:rsidRDefault="006574B1">
      <w:r>
        <w:t>Naotaka: we could also define a separate RTP stream dedicated to transmitting viewport information/metadata from the receiver to sender</w:t>
      </w:r>
    </w:p>
    <w:p w:rsidR="007D1EDE" w:rsidRDefault="007D1EDE"/>
    <w:p w:rsidR="007D1EDE" w:rsidRDefault="006574B1">
      <w:r>
        <w:t>Simon: Do we expect the transmitted audio stream would be depending on the user’s viewing ori</w:t>
      </w:r>
      <w:r>
        <w:t>entation?</w:t>
      </w:r>
    </w:p>
    <w:p w:rsidR="007D1EDE" w:rsidRDefault="007D1EDE"/>
    <w:p w:rsidR="007D1EDE" w:rsidRDefault="006574B1">
      <w:r>
        <w:t>Niels: Could be useful, e.g., if want to provide higher resolution to front vs. sides</w:t>
      </w:r>
    </w:p>
    <w:p w:rsidR="007D1EDE" w:rsidRDefault="007D1EDE"/>
    <w:p w:rsidR="007D1EDE" w:rsidRDefault="006574B1">
      <w:r>
        <w:t>Simon: The term “3D ROI” seems confusing.</w:t>
      </w:r>
    </w:p>
    <w:p w:rsidR="007D1EDE" w:rsidRDefault="007D1EDE"/>
    <w:p w:rsidR="007D1EDE" w:rsidRDefault="006574B1">
      <w:r>
        <w:t>Ozgur/Ye-Kui: We can just a term like “sphere region”.</w:t>
      </w:r>
    </w:p>
    <w:p w:rsidR="007D1EDE" w:rsidRDefault="007D1EDE"/>
    <w:p w:rsidR="007D1EDE" w:rsidRDefault="006574B1">
      <w:r>
        <w:t xml:space="preserve">It was agreed to align the description/representation of a </w:t>
      </w:r>
      <w:r>
        <w:t>viewport with the OMAF approach.</w:t>
      </w:r>
    </w:p>
    <w:p w:rsidR="007D1EDE" w:rsidRDefault="007D1EDE"/>
    <w:p w:rsidR="007D1EDE" w:rsidRDefault="006574B1">
      <w:r>
        <w:t>Sejin: It seems that the tilt element only applies to the requested viewport, but not the actual transmitted viewport.</w:t>
      </w:r>
    </w:p>
    <w:p w:rsidR="007D1EDE" w:rsidRDefault="007D1EDE"/>
    <w:p w:rsidR="007D1EDE" w:rsidRDefault="006574B1">
      <w:r>
        <w:t>Ye-Kui: No, the tilt element should apply to both the requested viewport and the actual transmitted viewport.</w:t>
      </w:r>
    </w:p>
    <w:p w:rsidR="007D1EDE" w:rsidRDefault="007D1EDE"/>
    <w:p w:rsidR="007D1EDE" w:rsidRDefault="006574B1">
      <w:r>
        <w:t>The pre-defined viewport mechanism is just for signalling efficiency optimization.</w:t>
      </w:r>
    </w:p>
    <w:p w:rsidR="007D1EDE" w:rsidRDefault="007D1EDE"/>
    <w:p w:rsidR="007D1EDE" w:rsidRDefault="006574B1">
      <w:r>
        <w:t>Items 1 and 2 were agreeable. Item 3 and 4 need further study</w:t>
      </w:r>
      <w:r>
        <w:t>, particularly on how the information can be made use of. An editor’s note will be added to reflect this. Secondly the corresponding text to items 3 and 4 will be put in square brackets.</w:t>
      </w:r>
    </w:p>
    <w:p w:rsidR="007D1EDE" w:rsidRDefault="007D1EDE"/>
    <w:p w:rsidR="007D1EDE" w:rsidRDefault="006574B1">
      <w:pPr>
        <w:rPr>
          <w:b/>
        </w:rPr>
      </w:pPr>
      <w:r>
        <w:rPr>
          <w:b/>
        </w:rPr>
        <w:t>Revised to S4-191042.</w:t>
      </w:r>
    </w:p>
    <w:p w:rsidR="007D1EDE" w:rsidRDefault="007D1EDE"/>
    <w:p w:rsidR="007D1EDE" w:rsidRDefault="007D1EDE">
      <w:pPr>
        <w:tabs>
          <w:tab w:val="left" w:pos="1134"/>
        </w:tabs>
      </w:pPr>
    </w:p>
    <w:tbl>
      <w:tblPr>
        <w:tblStyle w:val="afffffff1"/>
        <w:tblW w:w="6675" w:type="dxa"/>
        <w:tblInd w:w="-35" w:type="dxa"/>
        <w:tblBorders>
          <w:top w:val="nil"/>
          <w:left w:val="nil"/>
          <w:bottom w:val="nil"/>
          <w:right w:val="nil"/>
          <w:insideH w:val="nil"/>
          <w:insideV w:val="nil"/>
        </w:tblBorders>
        <w:tblLayout w:type="fixed"/>
        <w:tblLook w:val="0600" w:firstRow="0" w:lastRow="0" w:firstColumn="0" w:lastColumn="0" w:noHBand="1" w:noVBand="1"/>
      </w:tblPr>
      <w:tblGrid>
        <w:gridCol w:w="1260"/>
        <w:gridCol w:w="3525"/>
        <w:gridCol w:w="1890"/>
      </w:tblGrid>
      <w:tr w:rsidR="007D1EDE">
        <w:trPr>
          <w:trHeight w:val="680"/>
        </w:trPr>
        <w:tc>
          <w:tcPr>
            <w:tcW w:w="126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1">
              <w:r>
                <w:rPr>
                  <w:color w:val="0000FF"/>
                  <w:sz w:val="16"/>
                  <w:szCs w:val="16"/>
                  <w:u w:val="single"/>
                </w:rPr>
                <w:t>S4-191042</w:t>
              </w:r>
            </w:hyperlink>
          </w:p>
        </w:tc>
        <w:tc>
          <w:tcPr>
            <w:tcW w:w="352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ITT4RT: Further Considerations on Potential Solution for Viewport-Dependent Processing</w:t>
            </w:r>
          </w:p>
        </w:tc>
        <w:tc>
          <w:tcPr>
            <w:tcW w:w="189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bl>
    <w:p w:rsidR="007D1EDE" w:rsidRDefault="007D1EDE">
      <w:pPr>
        <w:tabs>
          <w:tab w:val="left" w:pos="1134"/>
        </w:tabs>
      </w:pPr>
    </w:p>
    <w:p w:rsidR="007D1EDE" w:rsidRDefault="007D1EDE"/>
    <w:p w:rsidR="007D1EDE" w:rsidRDefault="006574B1">
      <w:pPr>
        <w:tabs>
          <w:tab w:val="left" w:pos="1134"/>
        </w:tabs>
      </w:pPr>
      <w:r>
        <w:t>Ozgur Oyman (Intel) presented the contribution.</w:t>
      </w:r>
    </w:p>
    <w:p w:rsidR="007D1EDE" w:rsidRDefault="007D1EDE">
      <w:pPr>
        <w:tabs>
          <w:tab w:val="left" w:pos="1134"/>
        </w:tabs>
      </w:pPr>
    </w:p>
    <w:p w:rsidR="007D1EDE" w:rsidRDefault="006574B1">
      <w:pPr>
        <w:tabs>
          <w:tab w:val="left" w:pos="1134"/>
        </w:tabs>
      </w:pPr>
      <w:r>
        <w:t>Igor: We should consider is usage of index for pre-defined viewports to save a few bytes in RTCP FB message is really feasible.</w:t>
      </w:r>
    </w:p>
    <w:p w:rsidR="007D1EDE" w:rsidRDefault="006574B1">
      <w:pPr>
        <w:tabs>
          <w:tab w:val="left" w:pos="1134"/>
        </w:tabs>
      </w:pPr>
      <w:r>
        <w:t>Ozgur: Yes, this is optional and is still under study.</w:t>
      </w:r>
    </w:p>
    <w:p w:rsidR="007D1EDE" w:rsidRDefault="006574B1">
      <w:pPr>
        <w:tabs>
          <w:tab w:val="left" w:pos="1134"/>
        </w:tabs>
      </w:pPr>
      <w:r>
        <w:t>Ozgur: You could have one 360 stream and other streams with specific view</w:t>
      </w:r>
      <w:r>
        <w:t>port.</w:t>
      </w:r>
    </w:p>
    <w:p w:rsidR="007D1EDE" w:rsidRDefault="006574B1">
      <w:pPr>
        <w:tabs>
          <w:tab w:val="left" w:pos="1134"/>
        </w:tabs>
      </w:pPr>
      <w:r>
        <w:t>Nik: It is not totally clear why pre-defined viewports would actually be needed.</w:t>
      </w:r>
    </w:p>
    <w:p w:rsidR="007D1EDE" w:rsidRDefault="006574B1">
      <w:pPr>
        <w:tabs>
          <w:tab w:val="left" w:pos="1134"/>
        </w:tabs>
      </w:pPr>
      <w:r>
        <w:t>Ozgur: Usage of pre-defined viewports might reduce signaling in case user turns his head to the popular direction.</w:t>
      </w:r>
    </w:p>
    <w:p w:rsidR="007D1EDE" w:rsidRDefault="006574B1">
      <w:pPr>
        <w:tabs>
          <w:tab w:val="left" w:pos="1134"/>
        </w:tabs>
      </w:pPr>
      <w:r>
        <w:t>Ye-Kui: You could do the same with arbitrary viewports</w:t>
      </w:r>
      <w:r>
        <w:t>.</w:t>
      </w:r>
    </w:p>
    <w:p w:rsidR="007D1EDE" w:rsidRDefault="006574B1">
      <w:pPr>
        <w:tabs>
          <w:tab w:val="left" w:pos="1134"/>
        </w:tabs>
      </w:pPr>
      <w:r>
        <w:t>Ozgur: Yes, you could request wider viewport than actually needed.</w:t>
      </w:r>
    </w:p>
    <w:p w:rsidR="007D1EDE" w:rsidRDefault="007D1EDE">
      <w:pPr>
        <w:tabs>
          <w:tab w:val="left" w:pos="1134"/>
        </w:tabs>
      </w:pPr>
    </w:p>
    <w:p w:rsidR="007D1EDE" w:rsidRDefault="006574B1">
      <w:pPr>
        <w:tabs>
          <w:tab w:val="left" w:pos="1134"/>
        </w:tabs>
        <w:rPr>
          <w:b/>
        </w:rPr>
      </w:pPr>
      <w:r>
        <w:rPr>
          <w:b/>
        </w:rPr>
        <w:t>The document was agreed.</w:t>
      </w:r>
    </w:p>
    <w:p w:rsidR="007D1EDE" w:rsidRDefault="007D1EDE"/>
    <w:p w:rsidR="007D1EDE" w:rsidRDefault="007D1EDE">
      <w:pPr>
        <w:tabs>
          <w:tab w:val="left" w:pos="1134"/>
        </w:tabs>
      </w:pPr>
    </w:p>
    <w:tbl>
      <w:tblPr>
        <w:tblStyle w:val="afffffff2"/>
        <w:tblW w:w="943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605"/>
        <w:gridCol w:w="4797"/>
        <w:gridCol w:w="3033"/>
      </w:tblGrid>
      <w:tr w:rsidR="007D1EDE">
        <w:trPr>
          <w:trHeight w:val="68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2">
              <w:r>
                <w:rPr>
                  <w:color w:val="0000FF"/>
                  <w:sz w:val="16"/>
                  <w:szCs w:val="16"/>
                  <w:u w:val="single"/>
                </w:rPr>
                <w:t>S4-190912</w:t>
              </w:r>
            </w:hyperlink>
          </w:p>
        </w:tc>
        <w:tc>
          <w:tcPr>
            <w:tcW w:w="40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Comments on the ITT4RT Permanent Document</w:t>
            </w:r>
          </w:p>
        </w:tc>
        <w:tc>
          <w:tcPr>
            <w:tcW w:w="2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Futurewe</w:t>
            </w:r>
            <w:r>
              <w:t>i Technologies</w:t>
            </w:r>
          </w:p>
        </w:tc>
      </w:tr>
    </w:tbl>
    <w:p w:rsidR="007D1EDE" w:rsidRDefault="007D1EDE">
      <w:pPr>
        <w:tabs>
          <w:tab w:val="left" w:pos="1134"/>
        </w:tabs>
      </w:pPr>
    </w:p>
    <w:p w:rsidR="007D1EDE" w:rsidRDefault="006574B1">
      <w:pPr>
        <w:tabs>
          <w:tab w:val="left" w:pos="1134"/>
        </w:tabs>
      </w:pPr>
      <w:r>
        <w:t>Ye-Kui Wang (Futurewei) presented the document.</w:t>
      </w:r>
    </w:p>
    <w:p w:rsidR="007D1EDE" w:rsidRDefault="007D1EDE">
      <w:pPr>
        <w:tabs>
          <w:tab w:val="left" w:pos="1134"/>
        </w:tabs>
      </w:pPr>
    </w:p>
    <w:p w:rsidR="007D1EDE" w:rsidRDefault="006574B1">
      <w:pPr>
        <w:spacing w:after="240"/>
        <w:ind w:right="0"/>
      </w:pPr>
      <w:r>
        <w:t>Ye-Kui: Can the direct channel be used in figure 2.1 at the same time with the indirect channel based on the MRF/MCU?</w:t>
      </w:r>
    </w:p>
    <w:p w:rsidR="007D1EDE" w:rsidRDefault="006574B1">
      <w:pPr>
        <w:spacing w:before="240" w:after="240"/>
        <w:ind w:right="0"/>
      </w:pPr>
      <w:r>
        <w:t>Igor: No, in this case everything goes via MRF.</w:t>
      </w:r>
    </w:p>
    <w:p w:rsidR="007D1EDE" w:rsidRDefault="006574B1">
      <w:pPr>
        <w:spacing w:before="240" w:after="240"/>
        <w:ind w:right="0"/>
      </w:pPr>
      <w:r>
        <w:t>Ye-Kui: Case where where 360 capture does not occur in conference room is not clear.</w:t>
      </w:r>
    </w:p>
    <w:p w:rsidR="007D1EDE" w:rsidRDefault="006574B1">
      <w:pPr>
        <w:spacing w:before="240" w:after="240"/>
        <w:ind w:right="0"/>
      </w:pPr>
      <w:r>
        <w:t>Ozgur</w:t>
      </w:r>
      <w:r>
        <w:t>: This is a special case requested to be added by China Mobile. More details are needed for this use case.</w:t>
      </w:r>
    </w:p>
    <w:p w:rsidR="007D1EDE" w:rsidRDefault="006574B1">
      <w:pPr>
        <w:spacing w:after="240"/>
        <w:ind w:right="0"/>
      </w:pPr>
      <w:r>
        <w:t>Ye-Kui: I think "(Yaw, Pitch, Roll)" should be removed from the figure 4.1.</w:t>
      </w:r>
    </w:p>
    <w:p w:rsidR="007D1EDE" w:rsidRDefault="006574B1">
      <w:pPr>
        <w:spacing w:after="240"/>
        <w:ind w:right="0"/>
      </w:pPr>
      <w:r>
        <w:lastRenderedPageBreak/>
        <w:t>Igor: Yes, we provided the figure and will make necessary changes.</w:t>
      </w:r>
    </w:p>
    <w:p w:rsidR="007D1EDE" w:rsidRDefault="006574B1">
      <w:pPr>
        <w:spacing w:after="240"/>
        <w:ind w:right="0"/>
      </w:pPr>
      <w:r>
        <w:t>Igor: I think we should use term ROI here. FoV terminology needs to be clarified.</w:t>
      </w:r>
    </w:p>
    <w:p w:rsidR="007D1EDE" w:rsidRDefault="006574B1">
      <w:pPr>
        <w:spacing w:after="240"/>
        <w:ind w:right="0"/>
      </w:pPr>
      <w:r>
        <w:t>Ye-Kui: 8.2, SDP offer negotiation should be modified so that instead of rejecting the first 360 offer and sending a new 2D offer, original offer should contain offers both t</w:t>
      </w:r>
      <w:r>
        <w:t>o 360 and 2D video.</w:t>
      </w:r>
    </w:p>
    <w:p w:rsidR="007D1EDE" w:rsidRDefault="006574B1">
      <w:pPr>
        <w:spacing w:after="240"/>
        <w:ind w:right="0"/>
      </w:pPr>
      <w:r>
        <w:t xml:space="preserve">Ozgur: Yes, this change is already planned </w:t>
      </w:r>
    </w:p>
    <w:p w:rsidR="007D1EDE" w:rsidRDefault="006574B1">
      <w:pPr>
        <w:spacing w:after="240"/>
        <w:ind w:right="0"/>
      </w:pPr>
      <w:r>
        <w:t>Naotaka: Should a remote terminal distinguish both above scenarios (if 360 video is coming from conference room or MCU)?</w:t>
      </w:r>
    </w:p>
    <w:p w:rsidR="007D1EDE" w:rsidRDefault="006574B1">
      <w:pPr>
        <w:spacing w:after="240"/>
        <w:ind w:right="0"/>
      </w:pPr>
      <w:r>
        <w:t>Ozgur: No. It should be transparent to remote terminal.</w:t>
      </w:r>
    </w:p>
    <w:p w:rsidR="007D1EDE" w:rsidRDefault="006574B1">
      <w:pPr>
        <w:spacing w:after="240"/>
        <w:ind w:right="0"/>
      </w:pPr>
      <w:r>
        <w:t>Naotaka: Is there something conference room should do before the reception of SDP offer from a remote terminal?</w:t>
      </w:r>
    </w:p>
    <w:p w:rsidR="007D1EDE" w:rsidRDefault="006574B1">
      <w:pPr>
        <w:spacing w:after="240"/>
        <w:ind w:right="0"/>
      </w:pPr>
      <w:r>
        <w:t>Nik: You may need to push some button to join the call on the bridge and initiate the SDP offer from the conference room terminal into the MCU.</w:t>
      </w:r>
    </w:p>
    <w:p w:rsidR="007D1EDE" w:rsidRDefault="006574B1">
      <w:r>
        <w:t>Ye-Kui: You may have cases where conference room is connected both to MCU and to remote terminals at the same time so remote UE behavior is not totally transparent.</w:t>
      </w:r>
    </w:p>
    <w:p w:rsidR="007D1EDE" w:rsidRDefault="006574B1">
      <w:r>
        <w:t>Ye-Kui: Should fully meshed topology be allowed?</w:t>
      </w:r>
    </w:p>
    <w:p w:rsidR="007D1EDE" w:rsidRDefault="006574B1">
      <w:r>
        <w:t>Ozgur: It could be allowed.</w:t>
      </w:r>
    </w:p>
    <w:p w:rsidR="007D1EDE" w:rsidRDefault="006574B1">
      <w:r>
        <w:t>Nik: Yes, I ag</w:t>
      </w:r>
      <w:r>
        <w:t>ree.</w:t>
      </w:r>
    </w:p>
    <w:p w:rsidR="007D1EDE" w:rsidRDefault="007D1EDE"/>
    <w:p w:rsidR="007D1EDE" w:rsidRDefault="006574B1">
      <w:r>
        <w:t>Ozgur will update permanent document based on received comments (=&gt;S4-191047).</w:t>
      </w:r>
    </w:p>
    <w:p w:rsidR="007D1EDE" w:rsidRDefault="007D1EDE"/>
    <w:p w:rsidR="007D1EDE" w:rsidRDefault="006574B1">
      <w:pPr>
        <w:rPr>
          <w:b/>
        </w:rPr>
      </w:pPr>
      <w:r>
        <w:rPr>
          <w:b/>
        </w:rPr>
        <w:t>Document is agreed.</w:t>
      </w:r>
    </w:p>
    <w:p w:rsidR="007D1EDE" w:rsidRDefault="007D1EDE"/>
    <w:p w:rsidR="007D1EDE" w:rsidRDefault="007D1EDE">
      <w:pPr>
        <w:tabs>
          <w:tab w:val="left" w:pos="1134"/>
        </w:tabs>
      </w:pPr>
    </w:p>
    <w:tbl>
      <w:tblPr>
        <w:tblStyle w:val="afffffff3"/>
        <w:tblW w:w="943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605"/>
        <w:gridCol w:w="4797"/>
        <w:gridCol w:w="3033"/>
      </w:tblGrid>
      <w:tr w:rsidR="007D1EDE">
        <w:trPr>
          <w:trHeight w:val="6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3">
              <w:r>
                <w:rPr>
                  <w:color w:val="0000FF"/>
                  <w:sz w:val="16"/>
                  <w:szCs w:val="16"/>
                  <w:u w:val="single"/>
                </w:rPr>
                <w:t>S4-190923</w:t>
              </w:r>
            </w:hyperlink>
          </w:p>
        </w:tc>
        <w:tc>
          <w:tcPr>
            <w:tcW w:w="40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Cloud / edge processing in ITT4RT</w:t>
            </w:r>
          </w:p>
        </w:tc>
        <w:tc>
          <w:tcPr>
            <w:tcW w:w="2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KPN N</w:t>
            </w:r>
            <w:r>
              <w:t>.V.</w:t>
            </w:r>
          </w:p>
        </w:tc>
      </w:tr>
    </w:tbl>
    <w:p w:rsidR="007D1EDE" w:rsidRDefault="006574B1">
      <w:pPr>
        <w:tabs>
          <w:tab w:val="left" w:pos="1134"/>
        </w:tabs>
      </w:pPr>
      <w:r>
        <w:t>Simon Gunkel (KPN) presented the document.</w:t>
      </w:r>
    </w:p>
    <w:p w:rsidR="007D1EDE" w:rsidRDefault="007D1EDE">
      <w:pPr>
        <w:tabs>
          <w:tab w:val="left" w:pos="1134"/>
        </w:tabs>
      </w:pPr>
    </w:p>
    <w:p w:rsidR="007D1EDE" w:rsidRDefault="006574B1">
      <w:pPr>
        <w:tabs>
          <w:tab w:val="left" w:pos="1134"/>
        </w:tabs>
      </w:pPr>
      <w:r>
        <w:t>Ye-Kui: We discussed yesterday that provided viewport could be slightly bigger than provided viewport or that provided viewport could be at max the requested viewport.</w:t>
      </w:r>
    </w:p>
    <w:p w:rsidR="007D1EDE" w:rsidRDefault="006574B1">
      <w:pPr>
        <w:tabs>
          <w:tab w:val="left" w:pos="1134"/>
        </w:tabs>
      </w:pPr>
      <w:r>
        <w:t>Simon: This seems to leads to the same discussion as yesterday. I will try to prepare so</w:t>
      </w:r>
      <w:r>
        <w:t>me proposal to clarify this issue for the next meeting.</w:t>
      </w:r>
    </w:p>
    <w:p w:rsidR="007D1EDE" w:rsidRDefault="006574B1">
      <w:pPr>
        <w:tabs>
          <w:tab w:val="left" w:pos="1134"/>
        </w:tabs>
      </w:pPr>
      <w:r>
        <w:t>Simon: If we only stream what the user is seeing, that is not enough. More input on this is needed.</w:t>
      </w:r>
    </w:p>
    <w:p w:rsidR="007D1EDE" w:rsidRDefault="006574B1">
      <w:pPr>
        <w:tabs>
          <w:tab w:val="left" w:pos="1134"/>
        </w:tabs>
      </w:pPr>
      <w:r>
        <w:t xml:space="preserve">Nik: Available bandwidth might have some impact on how much more than what is to be rendered to the </w:t>
      </w:r>
      <w:r>
        <w:t>user can be sent in this kind of viewport dependent delivery.</w:t>
      </w:r>
    </w:p>
    <w:p w:rsidR="007D1EDE" w:rsidRDefault="006574B1">
      <w:pPr>
        <w:tabs>
          <w:tab w:val="left" w:pos="1134"/>
        </w:tabs>
      </w:pPr>
      <w:r>
        <w:t>Ye-Kui: 2,3, so you want to overlay another content on top of 360 video?</w:t>
      </w:r>
    </w:p>
    <w:p w:rsidR="007D1EDE" w:rsidRDefault="006574B1">
      <w:pPr>
        <w:tabs>
          <w:tab w:val="left" w:pos="1134"/>
        </w:tabs>
      </w:pPr>
      <w:r>
        <w:t>Simon: Yes</w:t>
      </w:r>
    </w:p>
    <w:p w:rsidR="007D1EDE" w:rsidRDefault="006574B1">
      <w:pPr>
        <w:tabs>
          <w:tab w:val="left" w:pos="1134"/>
        </w:tabs>
      </w:pPr>
      <w:r>
        <w:t>Ozgur: From MTSI point of view overlay content would just be an additional video stream?</w:t>
      </w:r>
    </w:p>
    <w:p w:rsidR="007D1EDE" w:rsidRDefault="006574B1">
      <w:pPr>
        <w:tabs>
          <w:tab w:val="left" w:pos="1134"/>
        </w:tabs>
      </w:pPr>
      <w:r>
        <w:t>Simon: Yes</w:t>
      </w:r>
    </w:p>
    <w:p w:rsidR="007D1EDE" w:rsidRDefault="006574B1">
      <w:pPr>
        <w:tabs>
          <w:tab w:val="left" w:pos="1134"/>
        </w:tabs>
      </w:pPr>
      <w:r>
        <w:t>Ye-Kui: Ov</w:t>
      </w:r>
      <w:r>
        <w:t>erlaying 2D content on top of 360 video is not easy as they are two different domains.</w:t>
      </w:r>
    </w:p>
    <w:p w:rsidR="007D1EDE" w:rsidRDefault="006574B1">
      <w:pPr>
        <w:tabs>
          <w:tab w:val="left" w:pos="1134"/>
        </w:tabs>
      </w:pPr>
      <w:r>
        <w:t>Simon: For me this is just an implementation detail. It requires new encoding. Do you think it is not possible to implement?</w:t>
      </w:r>
    </w:p>
    <w:p w:rsidR="007D1EDE" w:rsidRDefault="006574B1">
      <w:pPr>
        <w:tabs>
          <w:tab w:val="left" w:pos="1134"/>
        </w:tabs>
      </w:pPr>
      <w:r>
        <w:t>Ye-Kui: It is impossible because for only on</w:t>
      </w:r>
      <w:r>
        <w:t>e projection type is applied to all regions in each picture of a video bitstream, unless for the 2D picture to be embedded into the sphere picture you apply an inverse projection to the 2D picture before re-encoding the merged picture, but then in the clie</w:t>
      </w:r>
      <w:r>
        <w:t xml:space="preserve">nt side you would need to apply the projection again during rendering (after </w:t>
      </w:r>
      <w:r>
        <w:lastRenderedPageBreak/>
        <w:t>decoding).</w:t>
      </w:r>
    </w:p>
    <w:p w:rsidR="007D1EDE" w:rsidRDefault="007D1EDE">
      <w:pPr>
        <w:tabs>
          <w:tab w:val="left" w:pos="1134"/>
        </w:tabs>
      </w:pPr>
    </w:p>
    <w:p w:rsidR="007D1EDE" w:rsidRDefault="006574B1">
      <w:pPr>
        <w:tabs>
          <w:tab w:val="left" w:pos="1134"/>
        </w:tabs>
      </w:pPr>
      <w:r>
        <w:t>Nik: If you receive two video streams, 360 and 2D, how would you present them?</w:t>
      </w:r>
    </w:p>
    <w:p w:rsidR="007D1EDE" w:rsidRDefault="007D1EDE">
      <w:pPr>
        <w:tabs>
          <w:tab w:val="left" w:pos="1134"/>
        </w:tabs>
      </w:pPr>
    </w:p>
    <w:p w:rsidR="007D1EDE" w:rsidRDefault="006574B1">
      <w:pPr>
        <w:tabs>
          <w:tab w:val="left" w:pos="1134"/>
        </w:tabs>
      </w:pPr>
      <w:r>
        <w:t xml:space="preserve">Ye-Kui: It could be presented to be viewing-orientation independent (such as TV logo type of overlays) wherein the overlay is always displayed regardless of the user’s viewing orientation, or to be viewing-orientation dependent wherein the overlay is only </w:t>
      </w:r>
      <w:r>
        <w:t>displayed for some particular part(s) of the sphere is shown to the user. However, that is about rendering, while the overlay use case being proposed here is about bitstream transcoding/merging before bitstream decoding and rendering.</w:t>
      </w:r>
    </w:p>
    <w:p w:rsidR="007D1EDE" w:rsidRDefault="007D1EDE">
      <w:pPr>
        <w:tabs>
          <w:tab w:val="left" w:pos="1134"/>
        </w:tabs>
      </w:pPr>
    </w:p>
    <w:p w:rsidR="007D1EDE" w:rsidRDefault="006574B1">
      <w:pPr>
        <w:tabs>
          <w:tab w:val="left" w:pos="1134"/>
        </w:tabs>
      </w:pPr>
      <w:r>
        <w:t xml:space="preserve">Ozgur: 2.4, I think </w:t>
      </w:r>
      <w:r>
        <w:t>item c) should be removed from there and be included in the requirement for viewport dependent processing. Such requirement is relevant for both network-based processing or sender-based processing. Overlay content should be addressed in a separate document</w:t>
      </w:r>
      <w:r>
        <w:t>.</w:t>
      </w:r>
    </w:p>
    <w:p w:rsidR="007D1EDE" w:rsidRDefault="007D1EDE">
      <w:pPr>
        <w:tabs>
          <w:tab w:val="left" w:pos="1134"/>
        </w:tabs>
      </w:pPr>
    </w:p>
    <w:p w:rsidR="007D1EDE" w:rsidRDefault="006574B1">
      <w:pPr>
        <w:tabs>
          <w:tab w:val="left" w:pos="1134"/>
        </w:tabs>
      </w:pPr>
      <w:r>
        <w:t>Agreed that Part c of the proposed requirements will be incorporated into the requirement on viewport dependent processing in the permanent document</w:t>
      </w:r>
    </w:p>
    <w:p w:rsidR="007D1EDE" w:rsidRDefault="007D1EDE">
      <w:pPr>
        <w:tabs>
          <w:tab w:val="left" w:pos="1134"/>
        </w:tabs>
      </w:pPr>
    </w:p>
    <w:p w:rsidR="007D1EDE" w:rsidRDefault="006574B1">
      <w:pPr>
        <w:tabs>
          <w:tab w:val="left" w:pos="1134"/>
        </w:tabs>
        <w:rPr>
          <w:b/>
        </w:rPr>
      </w:pPr>
      <w:r>
        <w:rPr>
          <w:b/>
        </w:rPr>
        <w:t>The document was noted.</w:t>
      </w:r>
    </w:p>
    <w:p w:rsidR="007D1EDE" w:rsidRDefault="007D1EDE">
      <w:pPr>
        <w:pStyle w:val="Heading2"/>
      </w:pPr>
    </w:p>
    <w:p w:rsidR="007D1EDE" w:rsidRDefault="007D1EDE">
      <w:pPr>
        <w:tabs>
          <w:tab w:val="left" w:pos="1134"/>
        </w:tabs>
      </w:pPr>
    </w:p>
    <w:tbl>
      <w:tblPr>
        <w:tblStyle w:val="afffffff4"/>
        <w:tblW w:w="943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605"/>
        <w:gridCol w:w="4797"/>
        <w:gridCol w:w="3033"/>
      </w:tblGrid>
      <w:tr w:rsidR="007D1EDE">
        <w:trPr>
          <w:trHeight w:val="68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4">
              <w:r>
                <w:rPr>
                  <w:color w:val="0000FF"/>
                  <w:sz w:val="16"/>
                  <w:szCs w:val="16"/>
                  <w:u w:val="single"/>
                </w:rPr>
                <w:t>S4-190881</w:t>
              </w:r>
            </w:hyperlink>
          </w:p>
        </w:tc>
        <w:tc>
          <w:tcPr>
            <w:tcW w:w="40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Additional use case on multiple rooms for VR conferencing</w:t>
            </w:r>
          </w:p>
        </w:tc>
        <w:tc>
          <w:tcPr>
            <w:tcW w:w="2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Nokia Corporation</w:t>
            </w:r>
          </w:p>
        </w:tc>
      </w:tr>
    </w:tbl>
    <w:p w:rsidR="007D1EDE" w:rsidRDefault="007D1EDE">
      <w:pPr>
        <w:tabs>
          <w:tab w:val="left" w:pos="1134"/>
        </w:tabs>
      </w:pPr>
    </w:p>
    <w:p w:rsidR="007D1EDE" w:rsidRDefault="006574B1">
      <w:pPr>
        <w:tabs>
          <w:tab w:val="left" w:pos="1134"/>
        </w:tabs>
      </w:pPr>
      <w:r>
        <w:t>Saba Ahsan (Nokia) presented the document.</w:t>
      </w:r>
    </w:p>
    <w:p w:rsidR="007D1EDE" w:rsidRDefault="007D1EDE">
      <w:pPr>
        <w:tabs>
          <w:tab w:val="left" w:pos="1134"/>
        </w:tabs>
      </w:pPr>
    </w:p>
    <w:p w:rsidR="007D1EDE" w:rsidRDefault="006574B1">
      <w:pPr>
        <w:tabs>
          <w:tab w:val="left" w:pos="1134"/>
        </w:tabs>
      </w:pPr>
      <w:r>
        <w:t>Naotaka: There can be multiple rooms with 360 video which are combined together?</w:t>
      </w:r>
    </w:p>
    <w:p w:rsidR="007D1EDE" w:rsidRDefault="006574B1">
      <w:pPr>
        <w:tabs>
          <w:tab w:val="left" w:pos="1134"/>
        </w:tabs>
      </w:pPr>
      <w:r>
        <w:t>Saba: No</w:t>
      </w:r>
    </w:p>
    <w:p w:rsidR="007D1EDE" w:rsidRDefault="006574B1">
      <w:pPr>
        <w:tabs>
          <w:tab w:val="left" w:pos="1134"/>
        </w:tabs>
      </w:pPr>
      <w:r>
        <w:t>Ozgur: This is a use case extension?</w:t>
      </w:r>
    </w:p>
    <w:p w:rsidR="007D1EDE" w:rsidRDefault="006574B1">
      <w:pPr>
        <w:tabs>
          <w:tab w:val="left" w:pos="1134"/>
        </w:tabs>
      </w:pPr>
      <w:r>
        <w:t>Saba: I’m not sure. It might be included in core use case as well.</w:t>
      </w:r>
    </w:p>
    <w:p w:rsidR="007D1EDE" w:rsidRDefault="006574B1">
      <w:pPr>
        <w:tabs>
          <w:tab w:val="left" w:pos="1134"/>
        </w:tabs>
      </w:pPr>
      <w:r>
        <w:t>Naotaka: I agree that background image is useful. What happens if connection fails? Don’t we need to specify the image indicating failures?</w:t>
      </w:r>
    </w:p>
    <w:p w:rsidR="007D1EDE" w:rsidRDefault="006574B1">
      <w:pPr>
        <w:tabs>
          <w:tab w:val="left" w:pos="1134"/>
        </w:tabs>
      </w:pPr>
      <w:r>
        <w:t xml:space="preserve">Saba: You could present already sent background image anyway. </w:t>
      </w:r>
    </w:p>
    <w:p w:rsidR="007D1EDE" w:rsidRDefault="006574B1">
      <w:pPr>
        <w:tabs>
          <w:tab w:val="left" w:pos="1134"/>
        </w:tabs>
      </w:pPr>
      <w:r>
        <w:t>Ozgur: We have some discussions on overlay earlier. I</w:t>
      </w:r>
      <w:r>
        <w:t>s this something we should commit now in core use case or handle it separately?</w:t>
      </w:r>
    </w:p>
    <w:p w:rsidR="007D1EDE" w:rsidRDefault="006574B1">
      <w:pPr>
        <w:tabs>
          <w:tab w:val="left" w:pos="1134"/>
        </w:tabs>
      </w:pPr>
      <w:r>
        <w:t>Simon: We have already agreed that some kind of overlay on 360 video must be possible.</w:t>
      </w:r>
    </w:p>
    <w:p w:rsidR="007D1EDE" w:rsidRDefault="006574B1">
      <w:pPr>
        <w:tabs>
          <w:tab w:val="left" w:pos="1134"/>
        </w:tabs>
      </w:pPr>
      <w:r>
        <w:t>Ozgur: What do we refer with network based media processing here, MPEG or some general ne</w:t>
      </w:r>
      <w:r>
        <w:t>twork based media processing?</w:t>
      </w:r>
    </w:p>
    <w:p w:rsidR="007D1EDE" w:rsidRDefault="006574B1">
      <w:pPr>
        <w:tabs>
          <w:tab w:val="left" w:pos="1134"/>
        </w:tabs>
      </w:pPr>
      <w:r>
        <w:t xml:space="preserve">Simon: It cannot refer to MPEG as it is not ready. </w:t>
      </w:r>
    </w:p>
    <w:p w:rsidR="007D1EDE" w:rsidRDefault="006574B1">
      <w:pPr>
        <w:tabs>
          <w:tab w:val="left" w:pos="1134"/>
        </w:tabs>
      </w:pPr>
      <w:r>
        <w:t xml:space="preserve">Simon: To me this is not clear enough now. </w:t>
      </w:r>
    </w:p>
    <w:p w:rsidR="007D1EDE" w:rsidRDefault="006574B1">
      <w:pPr>
        <w:tabs>
          <w:tab w:val="left" w:pos="1134"/>
        </w:tabs>
      </w:pPr>
      <w:r>
        <w:t>Nik: Details will be clarified later.</w:t>
      </w:r>
    </w:p>
    <w:p w:rsidR="007D1EDE" w:rsidRDefault="006574B1">
      <w:pPr>
        <w:tabs>
          <w:tab w:val="left" w:pos="1134"/>
        </w:tabs>
      </w:pPr>
      <w:r>
        <w:t>Ozgur: Some framework is needed if UE wants to offload some processing to the network.</w:t>
      </w:r>
    </w:p>
    <w:p w:rsidR="007D1EDE" w:rsidRDefault="006574B1">
      <w:pPr>
        <w:tabs>
          <w:tab w:val="left" w:pos="1134"/>
        </w:tabs>
      </w:pPr>
      <w:r>
        <w:t xml:space="preserve">Nik: </w:t>
      </w:r>
      <w:r>
        <w:t>This could be handled by MRF so that it is not visible to the UE.</w:t>
      </w:r>
    </w:p>
    <w:p w:rsidR="007D1EDE" w:rsidRDefault="006574B1">
      <w:pPr>
        <w:tabs>
          <w:tab w:val="left" w:pos="1134"/>
        </w:tabs>
      </w:pPr>
      <w:r>
        <w:t>Ozgur: Some guidance for the UE is still needed.</w:t>
      </w:r>
    </w:p>
    <w:p w:rsidR="007D1EDE" w:rsidRDefault="006574B1">
      <w:pPr>
        <w:tabs>
          <w:tab w:val="left" w:pos="1134"/>
        </w:tabs>
      </w:pPr>
      <w:r>
        <w:t>Ye-Kui: My understanding is that we only specify what happens between UE and MRF, not what happens  in network.</w:t>
      </w:r>
    </w:p>
    <w:p w:rsidR="007D1EDE" w:rsidRDefault="006574B1">
      <w:pPr>
        <w:tabs>
          <w:tab w:val="left" w:pos="1134"/>
        </w:tabs>
      </w:pPr>
      <w:r>
        <w:t>Simon: How do we decide where</w:t>
      </w:r>
      <w:r>
        <w:t xml:space="preserve"> we do the processing, in the UE, at the edge, in MRF?</w:t>
      </w:r>
    </w:p>
    <w:p w:rsidR="007D1EDE" w:rsidRDefault="006574B1">
      <w:pPr>
        <w:tabs>
          <w:tab w:val="left" w:pos="1134"/>
        </w:tabs>
      </w:pPr>
      <w:r>
        <w:t>Ozgur: From MTSI point of view it is outside of our scope.</w:t>
      </w:r>
    </w:p>
    <w:p w:rsidR="007D1EDE" w:rsidRDefault="006574B1">
      <w:pPr>
        <w:tabs>
          <w:tab w:val="left" w:pos="1134"/>
        </w:tabs>
      </w:pPr>
      <w:r>
        <w:t xml:space="preserve">Ye-Kui: On “Captured FoV”, better terminology is needed. Also from a design point of view the benefit of such limited capture FoV needs to be </w:t>
      </w:r>
      <w:r>
        <w:t xml:space="preserve">justified before we agree on this requirement. </w:t>
      </w:r>
    </w:p>
    <w:p w:rsidR="007D1EDE" w:rsidRDefault="006574B1">
      <w:r>
        <w:t>Various online edits made according to comments</w:t>
      </w:r>
    </w:p>
    <w:p w:rsidR="007D1EDE" w:rsidRDefault="006574B1">
      <w:r>
        <w:t>Second requirement was not agreed and will be in square brackets for now.</w:t>
      </w:r>
    </w:p>
    <w:p w:rsidR="007D1EDE" w:rsidRDefault="007D1EDE"/>
    <w:p w:rsidR="007D1EDE" w:rsidRDefault="006574B1">
      <w:r>
        <w:lastRenderedPageBreak/>
        <w:t xml:space="preserve">881 was </w:t>
      </w:r>
      <w:r>
        <w:rPr>
          <w:b/>
        </w:rPr>
        <w:t>agreed</w:t>
      </w:r>
      <w:r>
        <w:t xml:space="preserve"> with online edits. WIll be added into the permanent document</w:t>
      </w:r>
    </w:p>
    <w:p w:rsidR="007D1EDE" w:rsidRDefault="007D1EDE"/>
    <w:p w:rsidR="007D1EDE" w:rsidRDefault="007D1EDE"/>
    <w:p w:rsidR="007D1EDE" w:rsidRDefault="007D1EDE"/>
    <w:p w:rsidR="007D1EDE" w:rsidRDefault="007D1EDE"/>
    <w:p w:rsidR="007D1EDE" w:rsidRDefault="007D1EDE">
      <w:pPr>
        <w:tabs>
          <w:tab w:val="left" w:pos="1134"/>
        </w:tabs>
      </w:pPr>
    </w:p>
    <w:tbl>
      <w:tblPr>
        <w:tblStyle w:val="afffffff5"/>
        <w:tblW w:w="943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605"/>
        <w:gridCol w:w="4797"/>
        <w:gridCol w:w="3033"/>
      </w:tblGrid>
      <w:tr w:rsidR="007D1EDE">
        <w:trPr>
          <w:trHeight w:val="9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5">
              <w:r>
                <w:rPr>
                  <w:color w:val="0000FF"/>
                  <w:sz w:val="16"/>
                  <w:szCs w:val="16"/>
                  <w:u w:val="single"/>
                </w:rPr>
                <w:t>S4-190889</w:t>
              </w:r>
            </w:hyperlink>
          </w:p>
        </w:tc>
        <w:tc>
          <w:tcPr>
            <w:tcW w:w="40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 xml:space="preserve">ITT4RT: Further Considerations </w:t>
            </w:r>
          </w:p>
          <w:p w:rsidR="007D1EDE" w:rsidRDefault="006574B1">
            <w:pPr>
              <w:spacing w:line="276" w:lineRule="auto"/>
              <w:ind w:right="0"/>
            </w:pPr>
            <w:r>
              <w:t>on Potential Solution for Carriage of Immersive Metadata</w:t>
            </w:r>
          </w:p>
        </w:tc>
        <w:tc>
          <w:tcPr>
            <w:tcW w:w="258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bl>
    <w:p w:rsidR="007D1EDE" w:rsidRDefault="007D1EDE">
      <w:pPr>
        <w:tabs>
          <w:tab w:val="left" w:pos="1134"/>
        </w:tabs>
      </w:pPr>
    </w:p>
    <w:p w:rsidR="007D1EDE" w:rsidRDefault="006574B1">
      <w:pPr>
        <w:tabs>
          <w:tab w:val="left" w:pos="1134"/>
        </w:tabs>
      </w:pPr>
      <w:r>
        <w:t>Ozgur Oyman (Intel) presented the contribution</w:t>
      </w:r>
    </w:p>
    <w:p w:rsidR="007D1EDE" w:rsidRDefault="007D1EDE">
      <w:pPr>
        <w:tabs>
          <w:tab w:val="left" w:pos="1134"/>
        </w:tabs>
      </w:pPr>
    </w:p>
    <w:p w:rsidR="007D1EDE" w:rsidRDefault="006574B1">
      <w:pPr>
        <w:tabs>
          <w:tab w:val="left" w:pos="1134"/>
        </w:tabs>
      </w:pPr>
      <w:r>
        <w:t>Ye-K</w:t>
      </w:r>
      <w:r>
        <w:t>ui: Solution should be agnostic to used video codec.</w:t>
      </w:r>
    </w:p>
    <w:p w:rsidR="007D1EDE" w:rsidRDefault="006574B1">
      <w:pPr>
        <w:tabs>
          <w:tab w:val="left" w:pos="1134"/>
        </w:tabs>
      </w:pPr>
      <w:r>
        <w:t>Ozgur: Those HEVC-specific parts can be updated to say that they apply only when the indicated video codec is HEVC.</w:t>
      </w:r>
    </w:p>
    <w:p w:rsidR="007D1EDE" w:rsidRDefault="006574B1">
      <w:pPr>
        <w:tabs>
          <w:tab w:val="left" w:pos="1134"/>
        </w:tabs>
      </w:pPr>
      <w:r>
        <w:t xml:space="preserve">Ye-Kui: SEI messages are also valid for AVC codec. </w:t>
      </w:r>
    </w:p>
    <w:p w:rsidR="007D1EDE" w:rsidRDefault="006574B1">
      <w:pPr>
        <w:tabs>
          <w:tab w:val="left" w:pos="1134"/>
        </w:tabs>
      </w:pPr>
      <w:r>
        <w:t>Ozgur: OK, permanent document shoul</w:t>
      </w:r>
      <w:r>
        <w:t>d then be updated in this aspect, too.</w:t>
      </w:r>
    </w:p>
    <w:p w:rsidR="007D1EDE" w:rsidRDefault="007D1EDE">
      <w:pPr>
        <w:tabs>
          <w:tab w:val="left" w:pos="1134"/>
        </w:tabs>
      </w:pPr>
    </w:p>
    <w:p w:rsidR="007D1EDE" w:rsidRDefault="006574B1">
      <w:pPr>
        <w:tabs>
          <w:tab w:val="left" w:pos="1134"/>
        </w:tabs>
      </w:pPr>
      <w:r>
        <w:t xml:space="preserve">Document is </w:t>
      </w:r>
      <w:r>
        <w:rPr>
          <w:b/>
        </w:rPr>
        <w:t xml:space="preserve">revised to </w:t>
      </w:r>
      <w:r>
        <w:t xml:space="preserve">S4-191051. </w:t>
      </w:r>
    </w:p>
    <w:p w:rsidR="007D1EDE" w:rsidRDefault="007D1EDE">
      <w:pPr>
        <w:tabs>
          <w:tab w:val="left" w:pos="1134"/>
        </w:tabs>
      </w:pPr>
    </w:p>
    <w:p w:rsidR="007D1EDE" w:rsidRDefault="007D1EDE">
      <w:pPr>
        <w:tabs>
          <w:tab w:val="left" w:pos="1134"/>
        </w:tabs>
      </w:pPr>
    </w:p>
    <w:tbl>
      <w:tblPr>
        <w:tblStyle w:val="afffffff6"/>
        <w:tblW w:w="6405" w:type="dxa"/>
        <w:tblInd w:w="-65" w:type="dxa"/>
        <w:tblBorders>
          <w:top w:val="nil"/>
          <w:left w:val="nil"/>
          <w:bottom w:val="nil"/>
          <w:right w:val="nil"/>
          <w:insideH w:val="nil"/>
          <w:insideV w:val="nil"/>
        </w:tblBorders>
        <w:tblLayout w:type="fixed"/>
        <w:tblLook w:val="0600" w:firstRow="0" w:lastRow="0" w:firstColumn="0" w:lastColumn="0" w:noHBand="1" w:noVBand="1"/>
      </w:tblPr>
      <w:tblGrid>
        <w:gridCol w:w="1320"/>
        <w:gridCol w:w="3660"/>
        <w:gridCol w:w="1425"/>
      </w:tblGrid>
      <w:tr w:rsidR="007D1EDE">
        <w:trPr>
          <w:trHeight w:val="680"/>
        </w:trPr>
        <w:tc>
          <w:tcPr>
            <w:tcW w:w="1320"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6">
              <w:r>
                <w:rPr>
                  <w:color w:val="0000FF"/>
                  <w:sz w:val="16"/>
                  <w:szCs w:val="16"/>
                  <w:u w:val="single"/>
                </w:rPr>
                <w:t>S4-191051</w:t>
              </w:r>
            </w:hyperlink>
          </w:p>
        </w:tc>
        <w:tc>
          <w:tcPr>
            <w:tcW w:w="366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ITT4RT: Further Considerations on Potential Solution for Carriage of Immersive Metadata</w:t>
            </w:r>
          </w:p>
        </w:tc>
        <w:tc>
          <w:tcPr>
            <w:tcW w:w="142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bl>
    <w:p w:rsidR="007D1EDE" w:rsidRDefault="007D1EDE">
      <w:pPr>
        <w:tabs>
          <w:tab w:val="left" w:pos="1134"/>
        </w:tabs>
      </w:pPr>
    </w:p>
    <w:p w:rsidR="007D1EDE" w:rsidRDefault="006574B1">
      <w:pPr>
        <w:tabs>
          <w:tab w:val="left" w:pos="1134"/>
        </w:tabs>
      </w:pPr>
      <w:r>
        <w:t>Ozgur Oyman (Intel) presented the contribution</w:t>
      </w:r>
    </w:p>
    <w:p w:rsidR="007D1EDE" w:rsidRDefault="007D1EDE">
      <w:pPr>
        <w:tabs>
          <w:tab w:val="left" w:pos="1134"/>
        </w:tabs>
      </w:pPr>
    </w:p>
    <w:p w:rsidR="007D1EDE" w:rsidRDefault="006574B1">
      <w:pPr>
        <w:tabs>
          <w:tab w:val="left" w:pos="1134"/>
        </w:tabs>
      </w:pPr>
      <w:r>
        <w:t>The d</w:t>
      </w:r>
      <w:r>
        <w:t xml:space="preserve">ocument was </w:t>
      </w:r>
      <w:r>
        <w:rPr>
          <w:b/>
        </w:rPr>
        <w:t>agreed</w:t>
      </w:r>
      <w:r>
        <w:t>.</w:t>
      </w:r>
    </w:p>
    <w:p w:rsidR="007D1EDE" w:rsidRDefault="007D1EDE">
      <w:pPr>
        <w:tabs>
          <w:tab w:val="left" w:pos="1134"/>
        </w:tabs>
      </w:pPr>
    </w:p>
    <w:p w:rsidR="007D1EDE" w:rsidRDefault="007D1EDE">
      <w:pPr>
        <w:tabs>
          <w:tab w:val="left" w:pos="1134"/>
        </w:tabs>
      </w:pPr>
    </w:p>
    <w:p w:rsidR="007D1EDE" w:rsidRDefault="007D1EDE"/>
    <w:p w:rsidR="007D1EDE" w:rsidRDefault="007D1EDE">
      <w:pPr>
        <w:tabs>
          <w:tab w:val="left" w:pos="1134"/>
        </w:tabs>
      </w:pPr>
    </w:p>
    <w:tbl>
      <w:tblPr>
        <w:tblStyle w:val="afffffff7"/>
        <w:tblW w:w="739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45"/>
        <w:gridCol w:w="1785"/>
      </w:tblGrid>
      <w:tr w:rsidR="007D1EDE">
        <w:trPr>
          <w:trHeight w:val="9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S4-190891</w:t>
            </w:r>
          </w:p>
        </w:tc>
        <w:tc>
          <w:tcPr>
            <w:tcW w:w="424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ITT4RT: Proposed Updates to Example Signaling Flows and Media Processing Procedures</w:t>
            </w:r>
          </w:p>
        </w:tc>
        <w:tc>
          <w:tcPr>
            <w:tcW w:w="1785"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Intel</w:t>
            </w:r>
          </w:p>
        </w:tc>
      </w:tr>
    </w:tbl>
    <w:p w:rsidR="007D1EDE" w:rsidRDefault="007D1EDE">
      <w:pPr>
        <w:tabs>
          <w:tab w:val="left" w:pos="1134"/>
        </w:tabs>
      </w:pPr>
    </w:p>
    <w:p w:rsidR="007D1EDE" w:rsidRDefault="007D1EDE"/>
    <w:p w:rsidR="007D1EDE" w:rsidRDefault="006574B1">
      <w:pPr>
        <w:tabs>
          <w:tab w:val="left" w:pos="1134"/>
        </w:tabs>
      </w:pPr>
      <w:r>
        <w:t>Ozgur Oyman (Intel) presented the contribution.</w:t>
      </w:r>
    </w:p>
    <w:p w:rsidR="007D1EDE" w:rsidRDefault="007D1EDE"/>
    <w:p w:rsidR="007D1EDE" w:rsidRDefault="006574B1">
      <w:pPr>
        <w:tabs>
          <w:tab w:val="left" w:pos="1134"/>
        </w:tabs>
        <w:rPr>
          <w:b/>
        </w:rPr>
      </w:pPr>
      <w:r>
        <w:t xml:space="preserve">The document was </w:t>
      </w:r>
      <w:r>
        <w:rPr>
          <w:b/>
        </w:rPr>
        <w:t>agreed</w:t>
      </w:r>
    </w:p>
    <w:p w:rsidR="007D1EDE" w:rsidRDefault="007D1EDE">
      <w:pPr>
        <w:tabs>
          <w:tab w:val="left" w:pos="1134"/>
        </w:tabs>
      </w:pPr>
    </w:p>
    <w:p w:rsidR="007D1EDE" w:rsidRDefault="007D1EDE"/>
    <w:p w:rsidR="007D1EDE" w:rsidRDefault="006574B1">
      <w:pPr>
        <w:pStyle w:val="Heading2"/>
      </w:pPr>
      <w:r>
        <w:t>11.9 FS_mV2X (V2X Media Handling and Interaction)</w:t>
      </w:r>
    </w:p>
    <w:p w:rsidR="007D1EDE" w:rsidRDefault="007D1EDE">
      <w:pPr>
        <w:spacing w:before="120"/>
      </w:pPr>
    </w:p>
    <w:p w:rsidR="007D1EDE" w:rsidRDefault="007D1EDE">
      <w:pPr>
        <w:tabs>
          <w:tab w:val="left" w:pos="1134"/>
        </w:tabs>
      </w:pPr>
    </w:p>
    <w:tbl>
      <w:tblPr>
        <w:tblStyle w:val="afffffff8"/>
        <w:tblW w:w="11985" w:type="dxa"/>
        <w:tblInd w:w="-125" w:type="dxa"/>
        <w:tblBorders>
          <w:top w:val="nil"/>
          <w:left w:val="nil"/>
          <w:bottom w:val="nil"/>
          <w:right w:val="nil"/>
          <w:insideH w:val="nil"/>
          <w:insideV w:val="nil"/>
        </w:tblBorders>
        <w:tblLayout w:type="fixed"/>
        <w:tblLook w:val="0600" w:firstRow="0" w:lastRow="0" w:firstColumn="0" w:lastColumn="0" w:noHBand="1" w:noVBand="1"/>
      </w:tblPr>
      <w:tblGrid>
        <w:gridCol w:w="2134"/>
        <w:gridCol w:w="6051"/>
        <w:gridCol w:w="3800"/>
      </w:tblGrid>
      <w:tr w:rsidR="007D1EDE">
        <w:trPr>
          <w:trHeight w:val="920"/>
        </w:trPr>
        <w:tc>
          <w:tcPr>
            <w:tcW w:w="1365" w:type="dxa"/>
            <w:tcBorders>
              <w:top w:val="nil"/>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hyperlink r:id="rId47">
              <w:r>
                <w:rPr>
                  <w:color w:val="0000FF"/>
                  <w:sz w:val="16"/>
                  <w:szCs w:val="16"/>
                  <w:u w:val="single"/>
                </w:rPr>
                <w:t>S4-190866</w:t>
              </w:r>
            </w:hyperlink>
          </w:p>
        </w:tc>
        <w:tc>
          <w:tcPr>
            <w:tcW w:w="387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LS on the call for proposals for an internationally agreed Vehicular Multimedia Architecture</w:t>
            </w:r>
          </w:p>
        </w:tc>
        <w:tc>
          <w:tcPr>
            <w:tcW w:w="2430" w:type="dxa"/>
            <w:tcBorders>
              <w:top w:val="nil"/>
              <w:left w:val="nil"/>
              <w:bottom w:val="single" w:sz="4" w:space="0" w:color="A6A6A6"/>
              <w:right w:val="single" w:sz="4" w:space="0" w:color="A6A6A6"/>
            </w:tcBorders>
            <w:tcMar>
              <w:top w:w="100" w:type="dxa"/>
              <w:left w:w="100" w:type="dxa"/>
              <w:bottom w:w="100" w:type="dxa"/>
              <w:right w:w="100" w:type="dxa"/>
            </w:tcMar>
          </w:tcPr>
          <w:p w:rsidR="007D1EDE" w:rsidRDefault="006574B1">
            <w:pPr>
              <w:spacing w:line="276" w:lineRule="auto"/>
              <w:ind w:right="0"/>
            </w:pPr>
            <w:r>
              <w:t>ITU-T Focus Group on Vehicular Multimedia (FG-VM)</w:t>
            </w:r>
          </w:p>
        </w:tc>
      </w:tr>
    </w:tbl>
    <w:p w:rsidR="007D1EDE" w:rsidRDefault="007D1EDE">
      <w:pPr>
        <w:tabs>
          <w:tab w:val="left" w:pos="1134"/>
        </w:tabs>
      </w:pPr>
    </w:p>
    <w:p w:rsidR="007D1EDE" w:rsidRDefault="006574B1">
      <w:pPr>
        <w:tabs>
          <w:tab w:val="left" w:pos="1134"/>
        </w:tabs>
      </w:pPr>
      <w:r>
        <w:t>Kyunghun Jung (Samsung) presented the document.</w:t>
      </w:r>
    </w:p>
    <w:p w:rsidR="007D1EDE" w:rsidRDefault="007D1EDE">
      <w:pPr>
        <w:tabs>
          <w:tab w:val="left" w:pos="1134"/>
        </w:tabs>
      </w:pPr>
    </w:p>
    <w:p w:rsidR="007D1EDE" w:rsidRDefault="006574B1">
      <w:pPr>
        <w:tabs>
          <w:tab w:val="left" w:pos="1134"/>
        </w:tabs>
      </w:pPr>
      <w:r>
        <w:t xml:space="preserve">Document was </w:t>
      </w:r>
      <w:r>
        <w:rPr>
          <w:b/>
        </w:rPr>
        <w:t>noted</w:t>
      </w:r>
      <w:r>
        <w:t>.</w:t>
      </w:r>
    </w:p>
    <w:p w:rsidR="007D1EDE" w:rsidRDefault="007D1EDE">
      <w:pPr>
        <w:spacing w:before="120"/>
      </w:pPr>
    </w:p>
    <w:p w:rsidR="007D1EDE" w:rsidRDefault="006574B1">
      <w:pPr>
        <w:pStyle w:val="Heading2"/>
      </w:pPr>
      <w:r>
        <w:t>11.10 Others including TEI</w:t>
      </w:r>
    </w:p>
    <w:p w:rsidR="007D1EDE" w:rsidRDefault="006574B1">
      <w:r>
        <w:t>None</w:t>
      </w:r>
    </w:p>
    <w:p w:rsidR="007D1EDE" w:rsidRDefault="007D1EDE">
      <w:bookmarkStart w:id="3" w:name="_heading=h.lnxbz9" w:colFirst="0" w:colLast="0"/>
      <w:bookmarkEnd w:id="3"/>
    </w:p>
    <w:p w:rsidR="007D1EDE" w:rsidRDefault="006574B1">
      <w:pPr>
        <w:pStyle w:val="Heading2"/>
      </w:pPr>
      <w:r>
        <w:t>11.11 Ne</w:t>
      </w:r>
      <w:r>
        <w:t>w Work / New Work Items and Study Items</w:t>
      </w:r>
    </w:p>
    <w:p w:rsidR="007D1EDE" w:rsidRDefault="007D1EDE"/>
    <w:p w:rsidR="007D1EDE" w:rsidRDefault="007D1EDE">
      <w:pPr>
        <w:spacing w:before="120"/>
      </w:pPr>
    </w:p>
    <w:tbl>
      <w:tblPr>
        <w:tblStyle w:val="afffffff9"/>
        <w:tblW w:w="7740" w:type="dxa"/>
        <w:tblBorders>
          <w:top w:val="nil"/>
          <w:left w:val="nil"/>
          <w:bottom w:val="nil"/>
          <w:right w:val="nil"/>
          <w:insideH w:val="nil"/>
          <w:insideV w:val="nil"/>
        </w:tblBorders>
        <w:tblLayout w:type="fixed"/>
        <w:tblLook w:val="0600" w:firstRow="0" w:lastRow="0" w:firstColumn="0" w:lastColumn="0" w:noHBand="1" w:noVBand="1"/>
      </w:tblPr>
      <w:tblGrid>
        <w:gridCol w:w="1295"/>
        <w:gridCol w:w="4550"/>
        <w:gridCol w:w="1895"/>
      </w:tblGrid>
      <w:tr w:rsidR="007D1EDE">
        <w:trPr>
          <w:trHeight w:val="680"/>
        </w:trPr>
        <w:tc>
          <w:tcPr>
            <w:tcW w:w="1295" w:type="dxa"/>
            <w:tcBorders>
              <w:top w:val="single" w:sz="4" w:space="0" w:color="A6A6A6"/>
              <w:left w:val="single" w:sz="4" w:space="0" w:color="A6A6A6"/>
              <w:bottom w:val="single" w:sz="4" w:space="0" w:color="A6A6A6"/>
              <w:right w:val="single" w:sz="4" w:space="0" w:color="A6A6A6"/>
            </w:tcBorders>
            <w:tcMar>
              <w:top w:w="100" w:type="dxa"/>
              <w:left w:w="100" w:type="dxa"/>
              <w:bottom w:w="100" w:type="dxa"/>
              <w:right w:w="100" w:type="dxa"/>
            </w:tcMar>
          </w:tcPr>
          <w:p w:rsidR="007D1EDE" w:rsidRDefault="006574B1">
            <w:pPr>
              <w:pBdr>
                <w:top w:val="nil"/>
                <w:left w:val="nil"/>
                <w:bottom w:val="nil"/>
                <w:right w:val="nil"/>
                <w:between w:val="nil"/>
              </w:pBdr>
              <w:spacing w:line="276" w:lineRule="auto"/>
              <w:ind w:right="0"/>
            </w:pPr>
            <w:hyperlink r:id="rId48">
              <w:r>
                <w:rPr>
                  <w:color w:val="0000FF"/>
                  <w:sz w:val="16"/>
                  <w:szCs w:val="16"/>
                  <w:u w:val="single"/>
                </w:rPr>
                <w:t>S4-190899</w:t>
              </w:r>
            </w:hyperlink>
          </w:p>
        </w:tc>
        <w:tc>
          <w:tcPr>
            <w:tcW w:w="4550"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7D1EDE" w:rsidRDefault="006574B1">
            <w:pPr>
              <w:pBdr>
                <w:top w:val="nil"/>
                <w:left w:val="nil"/>
                <w:bottom w:val="nil"/>
                <w:right w:val="nil"/>
                <w:between w:val="nil"/>
              </w:pBdr>
              <w:spacing w:line="276" w:lineRule="auto"/>
              <w:ind w:right="0"/>
            </w:pPr>
            <w:r>
              <w:t>Draft TS 26.xxx RTP/RTCP v0.0.1 Verification Procedures - (Release 16)</w:t>
            </w:r>
          </w:p>
        </w:tc>
        <w:tc>
          <w:tcPr>
            <w:tcW w:w="1895" w:type="dxa"/>
            <w:tcBorders>
              <w:top w:val="single" w:sz="4" w:space="0" w:color="A6A6A6"/>
              <w:left w:val="nil"/>
              <w:bottom w:val="single" w:sz="4" w:space="0" w:color="A6A6A6"/>
              <w:right w:val="single" w:sz="4" w:space="0" w:color="A6A6A6"/>
            </w:tcBorders>
            <w:tcMar>
              <w:top w:w="100" w:type="dxa"/>
              <w:left w:w="100" w:type="dxa"/>
              <w:bottom w:w="100" w:type="dxa"/>
              <w:right w:w="100" w:type="dxa"/>
            </w:tcMar>
          </w:tcPr>
          <w:p w:rsidR="007D1EDE" w:rsidRDefault="006574B1">
            <w:pPr>
              <w:pBdr>
                <w:top w:val="nil"/>
                <w:left w:val="nil"/>
                <w:bottom w:val="nil"/>
                <w:right w:val="nil"/>
                <w:between w:val="nil"/>
              </w:pBdr>
              <w:spacing w:line="276" w:lineRule="auto"/>
              <w:ind w:right="0"/>
            </w:pPr>
            <w:r>
              <w:t>Editor (Ericsson LM)</w:t>
            </w:r>
          </w:p>
        </w:tc>
      </w:tr>
    </w:tbl>
    <w:p w:rsidR="007D1EDE" w:rsidRDefault="006574B1">
      <w:pPr>
        <w:spacing w:before="120"/>
      </w:pPr>
      <w:r>
        <w:t>Timo Pousi (Ericsson) presented</w:t>
      </w:r>
    </w:p>
    <w:p w:rsidR="007D1EDE" w:rsidRDefault="006574B1">
      <w:pPr>
        <w:spacing w:before="120"/>
      </w:pPr>
      <w:r>
        <w:t>Received comments from AT&amp;T (James) to also test how you report in RTCP Receiver Report packet loss, jitter, and delay.</w:t>
      </w:r>
    </w:p>
    <w:p w:rsidR="007D1EDE" w:rsidRDefault="006574B1">
      <w:pPr>
        <w:spacing w:before="120"/>
      </w:pPr>
      <w:r>
        <w:t>Kyunghun: s</w:t>
      </w:r>
      <w:r>
        <w:t>hould we rename 6.1 to test procedures?</w:t>
      </w:r>
    </w:p>
    <w:p w:rsidR="007D1EDE" w:rsidRDefault="006574B1">
      <w:pPr>
        <w:spacing w:before="120"/>
      </w:pPr>
      <w:r>
        <w:t>Nik: from the editor’s note it looks like it will add a diagram, not a list of procedures.  So better to keep as “architectures”</w:t>
      </w:r>
    </w:p>
    <w:p w:rsidR="007D1EDE" w:rsidRDefault="006574B1">
      <w:pPr>
        <w:spacing w:before="120"/>
      </w:pPr>
      <w:r>
        <w:t>Min: have not seen SSRC collision in deployments.</w:t>
      </w:r>
    </w:p>
    <w:p w:rsidR="007D1EDE" w:rsidRDefault="006574B1">
      <w:pPr>
        <w:spacing w:before="120"/>
      </w:pPr>
      <w:r>
        <w:t>Timo: changing of SSRC is important.</w:t>
      </w:r>
    </w:p>
    <w:p w:rsidR="007D1EDE" w:rsidRDefault="006574B1">
      <w:pPr>
        <w:spacing w:before="120"/>
      </w:pPr>
      <w:r>
        <w:t>Min: we should first focus on basic RTCP reports first.  RTP tests are a lower priority.  So to produce timely spec should focus on higher priority items first.</w:t>
      </w:r>
    </w:p>
    <w:p w:rsidR="007D1EDE" w:rsidRDefault="006574B1">
      <w:pPr>
        <w:spacing w:before="120"/>
      </w:pPr>
      <w:r>
        <w:t>Timo: agree</w:t>
      </w:r>
    </w:p>
    <w:p w:rsidR="007D1EDE" w:rsidRDefault="006574B1">
      <w:pPr>
        <w:spacing w:before="120"/>
      </w:pPr>
      <w:r>
        <w:t>Min: then RTCP feedback messages are the second priority.</w:t>
      </w:r>
    </w:p>
    <w:p w:rsidR="007D1EDE" w:rsidRDefault="006574B1">
      <w:pPr>
        <w:spacing w:before="120"/>
      </w:pPr>
      <w:r>
        <w:t>Nik: one way is to put th</w:t>
      </w:r>
      <w:r>
        <w:t>e RTCP related clauses first, then RTP later in case want to publish earlier version with RTCP tests only</w:t>
      </w:r>
    </w:p>
    <w:p w:rsidR="007D1EDE" w:rsidRDefault="006574B1">
      <w:pPr>
        <w:spacing w:before="120"/>
      </w:pPr>
      <w:r>
        <w:t>Min: RFC 7022 is not mandatory for CNAME.  People usually follow RFC 3550.</w:t>
      </w:r>
    </w:p>
    <w:p w:rsidR="007D1EDE" w:rsidRDefault="006574B1">
      <w:pPr>
        <w:spacing w:before="120"/>
      </w:pPr>
      <w:r>
        <w:t>Min: I do not believe anyone uses RTCP BYE.  It is not a SIP BYE.</w:t>
      </w:r>
    </w:p>
    <w:p w:rsidR="007D1EDE" w:rsidRDefault="006574B1">
      <w:pPr>
        <w:spacing w:before="120"/>
      </w:pPr>
      <w:r>
        <w:t>Min: Exte</w:t>
      </w:r>
      <w:r>
        <w:t>nded block tests, it is only mentioned in TS 26.114 for ECN.  Not needed in general.</w:t>
      </w:r>
    </w:p>
    <w:p w:rsidR="007D1EDE" w:rsidRDefault="006574B1">
      <w:pPr>
        <w:spacing w:before="120"/>
      </w:pPr>
      <w:r>
        <w:t>Min: APP tests are optional in 3GPP and not allowed in GSMA IR.92</w:t>
      </w:r>
    </w:p>
    <w:p w:rsidR="007D1EDE" w:rsidRDefault="006574B1">
      <w:pPr>
        <w:spacing w:before="120"/>
      </w:pPr>
      <w:r>
        <w:t>Nik: are we specifying requirements on top of the methodologies?  If we are, we would specify in each cla</w:t>
      </w:r>
      <w:r>
        <w:t>use whether the test was mandatory, conditionally mandatory (based on feature, e.g., ECN), or optional.</w:t>
      </w:r>
    </w:p>
    <w:p w:rsidR="007D1EDE" w:rsidRDefault="006574B1">
      <w:pPr>
        <w:spacing w:before="120"/>
      </w:pPr>
      <w:r>
        <w:t>Min: first version should only focus on mandatory tests.</w:t>
      </w:r>
    </w:p>
    <w:p w:rsidR="007D1EDE" w:rsidRDefault="006574B1">
      <w:pPr>
        <w:spacing w:before="120"/>
      </w:pPr>
      <w:r>
        <w:t>Timo: agree</w:t>
      </w:r>
    </w:p>
    <w:p w:rsidR="007D1EDE" w:rsidRDefault="006574B1">
      <w:pPr>
        <w:spacing w:before="120"/>
      </w:pPr>
      <w:r>
        <w:t>Nik: so all optional clauses will be in square brackets and then removed for public</w:t>
      </w:r>
      <w:r>
        <w:t xml:space="preserve">ation.  </w:t>
      </w:r>
    </w:p>
    <w:p w:rsidR="007D1EDE" w:rsidRDefault="006574B1">
      <w:pPr>
        <w:spacing w:before="120"/>
        <w:rPr>
          <w:b/>
        </w:rPr>
      </w:pPr>
      <w:r>
        <w:rPr>
          <w:b/>
        </w:rPr>
        <w:t>The document is noted.</w:t>
      </w:r>
    </w:p>
    <w:p w:rsidR="007D1EDE" w:rsidRDefault="007D1EDE">
      <w:pPr>
        <w:spacing w:before="120"/>
      </w:pPr>
    </w:p>
    <w:p w:rsidR="007D1EDE" w:rsidRDefault="007D1EDE">
      <w:pPr>
        <w:spacing w:before="120"/>
      </w:pPr>
    </w:p>
    <w:p w:rsidR="007D1EDE" w:rsidRDefault="006574B1">
      <w:pPr>
        <w:pStyle w:val="Heading2"/>
      </w:pPr>
      <w:r>
        <w:t>11.12 Any Other Business</w:t>
      </w:r>
    </w:p>
    <w:p w:rsidR="007D1EDE" w:rsidRDefault="006574B1">
      <w:r>
        <w:t>There was no other business.</w:t>
      </w:r>
    </w:p>
    <w:p w:rsidR="007D1EDE" w:rsidRDefault="007D1EDE">
      <w:bookmarkStart w:id="4" w:name="_heading=h.35nkun2" w:colFirst="0" w:colLast="0"/>
      <w:bookmarkEnd w:id="4"/>
    </w:p>
    <w:p w:rsidR="007D1EDE" w:rsidRDefault="006574B1">
      <w:pPr>
        <w:pStyle w:val="Heading2"/>
      </w:pPr>
      <w:r>
        <w:lastRenderedPageBreak/>
        <w:t>11.13 Close of the session</w:t>
      </w:r>
    </w:p>
    <w:p w:rsidR="007D1EDE" w:rsidRDefault="006574B1">
      <w:pPr>
        <w:widowControl/>
        <w:spacing w:before="20"/>
      </w:pPr>
      <w:bookmarkStart w:id="5" w:name="_heading=h.1ksv4uv" w:colFirst="0" w:colLast="0"/>
      <w:bookmarkEnd w:id="5"/>
      <w:r>
        <w:t>The MTSI SWG chairman, Nikolai Leung thanked the delegates and closed the session at 5:33PM on Wednesday August 14, 2019.</w:t>
      </w:r>
    </w:p>
    <w:p w:rsidR="007D1EDE" w:rsidRDefault="007D1EDE">
      <w:pPr>
        <w:pStyle w:val="Heading2"/>
        <w:tabs>
          <w:tab w:val="left" w:pos="1134"/>
        </w:tabs>
        <w:spacing w:before="240"/>
        <w:ind w:left="0" w:firstLine="0"/>
      </w:pPr>
    </w:p>
    <w:p w:rsidR="007D1EDE" w:rsidRDefault="007D1EDE">
      <w:pPr>
        <w:tabs>
          <w:tab w:val="left" w:pos="1134"/>
        </w:tabs>
      </w:pPr>
    </w:p>
    <w:p w:rsidR="007D1EDE" w:rsidRDefault="006574B1">
      <w:pPr>
        <w:pStyle w:val="Heading1"/>
        <w:keepNext w:val="0"/>
        <w:keepLines w:val="0"/>
        <w:tabs>
          <w:tab w:val="left" w:pos="1134"/>
        </w:tabs>
        <w:jc w:val="center"/>
      </w:pPr>
      <w:bookmarkStart w:id="6" w:name="_heading=h.2r7dxaoyu0v4" w:colFirst="0" w:colLast="0"/>
      <w:bookmarkEnd w:id="6"/>
      <w:r>
        <w:rPr>
          <w:sz w:val="46"/>
          <w:szCs w:val="46"/>
        </w:rPr>
        <w:t>Annex A: Meeting</w:t>
      </w:r>
      <w:r>
        <w:rPr>
          <w:sz w:val="46"/>
          <w:szCs w:val="46"/>
        </w:rPr>
        <w:t xml:space="preserve"> Agenda</w:t>
      </w:r>
    </w:p>
    <w:p w:rsidR="007D1EDE" w:rsidRDefault="007D1EDE">
      <w:pPr>
        <w:rPr>
          <w:b/>
        </w:rPr>
      </w:pPr>
    </w:p>
    <w:p w:rsidR="007D1EDE" w:rsidRDefault="007D1EDE">
      <w:pPr>
        <w:rPr>
          <w:b/>
        </w:rPr>
      </w:pPr>
    </w:p>
    <w:tbl>
      <w:tblPr>
        <w:tblStyle w:val="afffffffa"/>
        <w:tblW w:w="9362" w:type="dxa"/>
        <w:tblBorders>
          <w:top w:val="nil"/>
          <w:left w:val="nil"/>
          <w:bottom w:val="nil"/>
          <w:right w:val="nil"/>
          <w:insideH w:val="nil"/>
          <w:insideV w:val="nil"/>
        </w:tblBorders>
        <w:tblLayout w:type="fixed"/>
        <w:tblLook w:val="0600" w:firstRow="0" w:lastRow="0" w:firstColumn="0" w:lastColumn="0" w:noHBand="1" w:noVBand="1"/>
      </w:tblPr>
      <w:tblGrid>
        <w:gridCol w:w="886"/>
        <w:gridCol w:w="3998"/>
        <w:gridCol w:w="4478"/>
      </w:tblGrid>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Multimedia Telephony Service for IMS (MTSI) SWG</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Opening of the session</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11.2</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Registration of documents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11.3</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Reports and liaisons from other groups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11.4</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CRs to Features in Release 15 and earlier</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3333FF"/>
              </w:rPr>
            </w:pPr>
            <w:r>
              <w:rPr>
                <w:color w:val="FF0000"/>
              </w:rPr>
              <w:t>869&amp;870&amp;871&amp;872-&gt;</w:t>
            </w:r>
            <w:r>
              <w:rPr>
                <w:color w:val="3333FF"/>
              </w:rPr>
              <w:t xml:space="preserve">1022&amp;1023&amp;1024&amp;1025awp </w:t>
            </w:r>
          </w:p>
          <w:p w:rsidR="007D1EDE" w:rsidRDefault="006574B1">
            <w:pPr>
              <w:rPr>
                <w:color w:val="3333FF"/>
              </w:rPr>
            </w:pPr>
            <w:r>
              <w:rPr>
                <w:color w:val="FF0000"/>
              </w:rPr>
              <w:t>892&amp;893&amp;894&amp;895&amp;896-&gt;</w:t>
            </w:r>
            <w:r>
              <w:rPr>
                <w:color w:val="3333FF"/>
              </w:rPr>
              <w:t>1026&amp;1027&amp;1028&amp;1029&amp;1030awp</w:t>
            </w:r>
          </w:p>
          <w:p w:rsidR="007D1EDE" w:rsidRDefault="006574B1">
            <w:r>
              <w:t xml:space="preserve"> </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11.5</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E-FLUS (Enhancements to Framework for Live Uplink Streaming)</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FF0000"/>
              </w:rPr>
            </w:pPr>
            <w:r>
              <w:rPr>
                <w:color w:val="FF0000"/>
              </w:rPr>
              <w:t>908-&gt;1043-&gt;</w:t>
            </w:r>
            <w:r>
              <w:rPr>
                <w:color w:val="3333FF"/>
              </w:rPr>
              <w:t>1048awp</w:t>
            </w:r>
            <w:r>
              <w:t xml:space="preserve">, </w:t>
            </w:r>
            <w:r>
              <w:rPr>
                <w:color w:val="FF0000"/>
              </w:rPr>
              <w:t>915-&gt;1044-&gt;</w:t>
            </w:r>
            <w:r>
              <w:rPr>
                <w:color w:val="3333FF"/>
              </w:rPr>
              <w:t>1049awp</w:t>
            </w:r>
            <w:r>
              <w:t xml:space="preserve">, </w:t>
            </w:r>
            <w:r>
              <w:rPr>
                <w:color w:val="FF0000"/>
              </w:rPr>
              <w:t>928n</w:t>
            </w:r>
            <w:r>
              <w:t xml:space="preserve">, </w:t>
            </w:r>
            <w:r>
              <w:rPr>
                <w:color w:val="FF0000"/>
              </w:rPr>
              <w:t>939-&gt;1032-&gt;</w:t>
            </w:r>
            <w:r>
              <w:rPr>
                <w:color w:val="00FF00"/>
              </w:rPr>
              <w:t>1045</w:t>
            </w:r>
            <w:r>
              <w:t xml:space="preserve">, </w:t>
            </w:r>
            <w:r>
              <w:rPr>
                <w:color w:val="FF0000"/>
              </w:rPr>
              <w:t>937n</w:t>
            </w:r>
          </w:p>
          <w:p w:rsidR="007D1EDE" w:rsidRDefault="006574B1">
            <w:pPr>
              <w:rPr>
                <w:color w:val="3333FF"/>
              </w:rPr>
            </w:pPr>
            <w:r>
              <w:rPr>
                <w:color w:val="FF0000"/>
              </w:rPr>
              <w:t>934-&gt;</w:t>
            </w:r>
            <w:r>
              <w:rPr>
                <w:color w:val="00FF00"/>
              </w:rPr>
              <w:t>1031</w:t>
            </w:r>
            <w:r>
              <w:t xml:space="preserve">, </w:t>
            </w:r>
            <w:r>
              <w:rPr>
                <w:color w:val="3333FF"/>
              </w:rPr>
              <w:t>1050awp</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11.6</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5G_MEDIA_MTSI_ext (Media Handling Extensions for 5G Conversational Services)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3333FF"/>
              </w:rPr>
            </w:pPr>
            <w:r>
              <w:rPr>
                <w:color w:val="FF0000"/>
              </w:rPr>
              <w:t>884-&gt;</w:t>
            </w:r>
            <w:r>
              <w:rPr>
                <w:color w:val="3333FF"/>
              </w:rPr>
              <w:t>1033awp</w:t>
            </w:r>
            <w:r>
              <w:t xml:space="preserve">, </w:t>
            </w:r>
            <w:r>
              <w:rPr>
                <w:color w:val="FF0000"/>
              </w:rPr>
              <w:t>864-&gt;</w:t>
            </w:r>
            <w:r>
              <w:rPr>
                <w:color w:val="3333FF"/>
              </w:rPr>
              <w:t>1035aw</w:t>
            </w:r>
            <w:r>
              <w:rPr>
                <w:color w:val="3333FF"/>
              </w:rPr>
              <w:t>p</w:t>
            </w:r>
            <w:r>
              <w:t xml:space="preserve">, </w:t>
            </w:r>
            <w:r>
              <w:rPr>
                <w:color w:val="FF0000"/>
              </w:rPr>
              <w:t>883-&gt;</w:t>
            </w:r>
            <w:r>
              <w:rPr>
                <w:color w:val="00FF00"/>
              </w:rPr>
              <w:t>1034</w:t>
            </w:r>
            <w:r>
              <w:t xml:space="preserve">, </w:t>
            </w:r>
            <w:r>
              <w:rPr>
                <w:color w:val="FF0000"/>
              </w:rPr>
              <w:t>886n</w:t>
            </w:r>
            <w:r>
              <w:t xml:space="preserve">, </w:t>
            </w:r>
            <w:r>
              <w:rPr>
                <w:color w:val="FF0000"/>
              </w:rPr>
              <w:t>898n</w:t>
            </w:r>
            <w:r>
              <w:t xml:space="preserve">, </w:t>
            </w:r>
            <w:r>
              <w:rPr>
                <w:color w:val="FF0000"/>
              </w:rPr>
              <w:t>957-&gt;</w:t>
            </w:r>
            <w:r>
              <w:rPr>
                <w:color w:val="3333FF"/>
              </w:rPr>
              <w:t>1036awp</w:t>
            </w:r>
          </w:p>
          <w:p w:rsidR="007D1EDE" w:rsidRDefault="006574B1">
            <w:pPr>
              <w:rPr>
                <w:color w:val="FF0000"/>
              </w:rPr>
            </w:pPr>
            <w:r>
              <w:rPr>
                <w:color w:val="FF0000"/>
              </w:rPr>
              <w:t>885n</w:t>
            </w:r>
          </w:p>
        </w:tc>
      </w:tr>
      <w:tr w:rsidR="007D1EDE">
        <w:trPr>
          <w:trHeight w:val="60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11.7</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CHEM (Coverage and Handoff Enhancements for Multimedia)</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3333FF"/>
              </w:rPr>
            </w:pPr>
            <w:r>
              <w:rPr>
                <w:color w:val="FF0000"/>
              </w:rPr>
              <w:t>873-&gt;</w:t>
            </w:r>
            <w:r>
              <w:rPr>
                <w:color w:val="3333FF"/>
              </w:rPr>
              <w:t>1037awp</w:t>
            </w:r>
            <w:r>
              <w:t xml:space="preserve">, </w:t>
            </w:r>
            <w:r>
              <w:rPr>
                <w:color w:val="FF0000"/>
              </w:rPr>
              <w:t>874-&gt;</w:t>
            </w:r>
            <w:r>
              <w:rPr>
                <w:color w:val="3333FF"/>
              </w:rPr>
              <w:t>1038awp</w:t>
            </w:r>
            <w:r>
              <w:t xml:space="preserve">, </w:t>
            </w:r>
            <w:r>
              <w:rPr>
                <w:color w:val="FF0000"/>
              </w:rPr>
              <w:t>875-&gt;</w:t>
            </w:r>
            <w:r>
              <w:rPr>
                <w:color w:val="3333FF"/>
              </w:rPr>
              <w:t>1039awp</w:t>
            </w:r>
            <w:r>
              <w:t xml:space="preserve">, </w:t>
            </w:r>
            <w:r>
              <w:rPr>
                <w:color w:val="FF0000"/>
              </w:rPr>
              <w:t>876-&gt;</w:t>
            </w:r>
            <w:r>
              <w:rPr>
                <w:color w:val="3333FF"/>
              </w:rPr>
              <w:t>1040a</w:t>
            </w:r>
          </w:p>
          <w:p w:rsidR="007D1EDE" w:rsidRDefault="006574B1">
            <w:pPr>
              <w:rPr>
                <w:color w:val="3333FF"/>
              </w:rPr>
            </w:pPr>
            <w:r>
              <w:rPr>
                <w:color w:val="3333FF"/>
              </w:rPr>
              <w:t>877a, 1046a (WID)</w:t>
            </w:r>
          </w:p>
        </w:tc>
      </w:tr>
      <w:tr w:rsidR="007D1EDE">
        <w:trPr>
          <w:trHeight w:val="78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11.8</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ITT4RT (Support of Immersive Teleconferencing and Telepresence for Remote Terminals)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rPr>
                <w:color w:val="FF0000"/>
              </w:rPr>
              <w:t>887-&gt;</w:t>
            </w:r>
            <w:r>
              <w:rPr>
                <w:color w:val="00FF00"/>
              </w:rPr>
              <w:t>1041</w:t>
            </w:r>
            <w:r>
              <w:t xml:space="preserve">, </w:t>
            </w:r>
            <w:r>
              <w:rPr>
                <w:color w:val="FF0000"/>
              </w:rPr>
              <w:t>888-&gt;</w:t>
            </w:r>
            <w:r>
              <w:rPr>
                <w:color w:val="00FF00"/>
              </w:rPr>
              <w:t>1047</w:t>
            </w:r>
            <w:r>
              <w:t xml:space="preserve">, </w:t>
            </w:r>
            <w:r>
              <w:rPr>
                <w:color w:val="FF0000"/>
              </w:rPr>
              <w:t>890-&gt;1042a</w:t>
            </w:r>
            <w:r>
              <w:t xml:space="preserve">, </w:t>
            </w:r>
            <w:r>
              <w:rPr>
                <w:color w:val="FF0000"/>
              </w:rPr>
              <w:t>912a</w:t>
            </w:r>
            <w:r>
              <w:t xml:space="preserve">, </w:t>
            </w:r>
            <w:r>
              <w:rPr>
                <w:color w:val="FF0000"/>
              </w:rPr>
              <w:t>923n</w:t>
            </w:r>
            <w:r>
              <w:t>,</w:t>
            </w:r>
          </w:p>
          <w:p w:rsidR="007D1EDE" w:rsidRDefault="006574B1">
            <w:pPr>
              <w:rPr>
                <w:color w:val="999999"/>
              </w:rPr>
            </w:pPr>
            <w:r>
              <w:rPr>
                <w:color w:val="999999"/>
              </w:rPr>
              <w:t>880w</w:t>
            </w:r>
            <w:r>
              <w:t xml:space="preserve">, </w:t>
            </w:r>
            <w:r>
              <w:rPr>
                <w:color w:val="FF0000"/>
              </w:rPr>
              <w:t xml:space="preserve">881a, </w:t>
            </w:r>
            <w:r>
              <w:rPr>
                <w:color w:val="999999"/>
              </w:rPr>
              <w:t>882w</w:t>
            </w:r>
            <w:r>
              <w:t xml:space="preserve">, </w:t>
            </w:r>
            <w:r>
              <w:rPr>
                <w:color w:val="FF0000"/>
              </w:rPr>
              <w:t>889-&gt;1051a</w:t>
            </w:r>
            <w:r>
              <w:t xml:space="preserve">, </w:t>
            </w:r>
            <w:r>
              <w:rPr>
                <w:color w:val="FF0000"/>
              </w:rPr>
              <w:t>891a</w:t>
            </w:r>
            <w:r>
              <w:t xml:space="preserve">, </w:t>
            </w:r>
            <w:r>
              <w:rPr>
                <w:color w:val="999999"/>
              </w:rPr>
              <w:t>919w, 920w</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11.9</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FS_mV2X (V2X Media Handling and Interaction)</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FF0000"/>
              </w:rPr>
            </w:pPr>
            <w:r>
              <w:t xml:space="preserve"> </w:t>
            </w:r>
            <w:r>
              <w:rPr>
                <w:color w:val="FF0000"/>
              </w:rPr>
              <w:t>866 (ITU-T FG-VM)n</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11.10</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Others including TEI</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56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11.11</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New Work / New Work Items and Study Items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pPr>
              <w:rPr>
                <w:color w:val="FF0000"/>
              </w:rPr>
            </w:pPr>
            <w:r>
              <w:rPr>
                <w:color w:val="FF0000"/>
              </w:rPr>
              <w:t>899n</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11.12</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Any Other Business</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r w:rsidR="007D1EDE">
        <w:trPr>
          <w:trHeight w:val="340"/>
        </w:trPr>
        <w:tc>
          <w:tcPr>
            <w:tcW w:w="886"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7D1EDE" w:rsidRDefault="006574B1">
            <w:r>
              <w:t>11.13</w:t>
            </w:r>
          </w:p>
        </w:tc>
        <w:tc>
          <w:tcPr>
            <w:tcW w:w="399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Close of the session</w:t>
            </w:r>
          </w:p>
        </w:tc>
        <w:tc>
          <w:tcPr>
            <w:tcW w:w="4477" w:type="dxa"/>
            <w:tcBorders>
              <w:top w:val="nil"/>
              <w:left w:val="nil"/>
              <w:bottom w:val="single" w:sz="8" w:space="0" w:color="000000"/>
              <w:right w:val="single" w:sz="8" w:space="0" w:color="000000"/>
            </w:tcBorders>
            <w:tcMar>
              <w:top w:w="20" w:type="dxa"/>
              <w:left w:w="60" w:type="dxa"/>
              <w:bottom w:w="20" w:type="dxa"/>
              <w:right w:w="60" w:type="dxa"/>
            </w:tcMar>
          </w:tcPr>
          <w:p w:rsidR="007D1EDE" w:rsidRDefault="006574B1">
            <w:r>
              <w:t xml:space="preserve"> </w:t>
            </w:r>
          </w:p>
        </w:tc>
      </w:tr>
    </w:tbl>
    <w:p w:rsidR="007D1EDE" w:rsidRDefault="007D1EDE"/>
    <w:p w:rsidR="007D1EDE" w:rsidRDefault="007D1EDE">
      <w:pPr>
        <w:pStyle w:val="Title"/>
        <w:keepNext/>
        <w:keepLines/>
        <w:spacing w:line="276" w:lineRule="auto"/>
        <w:rPr>
          <w:rFonts w:ascii="Arial" w:eastAsia="Arial" w:hAnsi="Arial" w:cs="Arial"/>
        </w:rPr>
      </w:pPr>
    </w:p>
    <w:p w:rsidR="007D1EDE" w:rsidRDefault="007D1EDE">
      <w:pPr>
        <w:pStyle w:val="Title"/>
        <w:keepNext/>
        <w:keepLines/>
        <w:spacing w:line="276" w:lineRule="auto"/>
        <w:rPr>
          <w:rFonts w:ascii="Arial" w:eastAsia="Arial" w:hAnsi="Arial" w:cs="Arial"/>
        </w:rPr>
      </w:pPr>
      <w:bookmarkStart w:id="7" w:name="_heading=h.e3v19mtcj501" w:colFirst="0" w:colLast="0"/>
      <w:bookmarkEnd w:id="7"/>
    </w:p>
    <w:p w:rsidR="007D1EDE" w:rsidRDefault="007D1EDE">
      <w:pPr>
        <w:tabs>
          <w:tab w:val="left" w:pos="1134"/>
        </w:tabs>
      </w:pPr>
    </w:p>
    <w:p w:rsidR="007D1EDE" w:rsidRDefault="007D1EDE">
      <w:pPr>
        <w:tabs>
          <w:tab w:val="left" w:pos="1134"/>
        </w:tabs>
      </w:pPr>
    </w:p>
    <w:p w:rsidR="007D1EDE" w:rsidRDefault="006574B1">
      <w:pPr>
        <w:pStyle w:val="Heading1"/>
        <w:keepNext w:val="0"/>
        <w:keepLines w:val="0"/>
        <w:tabs>
          <w:tab w:val="left" w:pos="1134"/>
        </w:tabs>
        <w:jc w:val="center"/>
        <w:rPr>
          <w:sz w:val="46"/>
          <w:szCs w:val="46"/>
        </w:rPr>
      </w:pPr>
      <w:bookmarkStart w:id="8" w:name="_heading=h.eagtgj9dzxhn" w:colFirst="0" w:colLast="0"/>
      <w:bookmarkEnd w:id="8"/>
      <w:r>
        <w:rPr>
          <w:sz w:val="46"/>
          <w:szCs w:val="46"/>
        </w:rPr>
        <w:t>Annex B: List of participants</w:t>
      </w:r>
    </w:p>
    <w:p w:rsidR="007D1EDE" w:rsidRDefault="006574B1">
      <w:pPr>
        <w:tabs>
          <w:tab w:val="left" w:pos="1134"/>
        </w:tabs>
      </w:pPr>
      <w:r>
        <w:t>24 delegates attended</w:t>
      </w:r>
    </w:p>
    <w:p w:rsidR="007D1EDE" w:rsidRDefault="006574B1">
      <w:pPr>
        <w:tabs>
          <w:tab w:val="left" w:pos="1134"/>
        </w:tabs>
      </w:pPr>
      <w:r>
        <w:t xml:space="preserve"> </w:t>
      </w:r>
    </w:p>
    <w:tbl>
      <w:tblPr>
        <w:tblStyle w:val="afffffffb"/>
        <w:tblW w:w="9362" w:type="dxa"/>
        <w:tblBorders>
          <w:top w:val="nil"/>
          <w:left w:val="nil"/>
          <w:bottom w:val="nil"/>
          <w:right w:val="nil"/>
          <w:insideH w:val="nil"/>
          <w:insideV w:val="nil"/>
        </w:tblBorders>
        <w:tblLayout w:type="fixed"/>
        <w:tblLook w:val="0600" w:firstRow="0" w:lastRow="0" w:firstColumn="0" w:lastColumn="0" w:noHBand="1" w:noVBand="1"/>
      </w:tblPr>
      <w:tblGrid>
        <w:gridCol w:w="3609"/>
        <w:gridCol w:w="5753"/>
      </w:tblGrid>
      <w:tr w:rsidR="007D1EDE">
        <w:trPr>
          <w:trHeight w:val="420"/>
        </w:trPr>
        <w:tc>
          <w:tcPr>
            <w:tcW w:w="3609"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7D1EDE" w:rsidRDefault="006574B1">
            <w:pPr>
              <w:tabs>
                <w:tab w:val="left" w:pos="1134"/>
              </w:tabs>
              <w:ind w:left="180" w:hanging="140"/>
              <w:rPr>
                <w:b/>
              </w:rPr>
            </w:pPr>
            <w:r>
              <w:rPr>
                <w:b/>
              </w:rPr>
              <w:t>Name</w:t>
            </w:r>
          </w:p>
        </w:tc>
        <w:tc>
          <w:tcPr>
            <w:tcW w:w="5752"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7D1EDE" w:rsidRDefault="006574B1">
            <w:pPr>
              <w:tabs>
                <w:tab w:val="left" w:pos="1134"/>
              </w:tabs>
              <w:ind w:left="180" w:hanging="140"/>
              <w:rPr>
                <w:b/>
              </w:rPr>
            </w:pPr>
            <w:r>
              <w:rPr>
                <w:b/>
              </w:rPr>
              <w:t>Organization Represented</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Ahsan, Saba</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Nokia</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Burman, Bo</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Ericsson LM (remotely)</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Curcio, Igor</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Nokia</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Doehla, Stefan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Fraunhofer IIS</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00"/>
            </w:pPr>
            <w:r>
              <w:t xml:space="preserve">  Gunkel, Simon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KPN N.V.</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Gül, Serhan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Fraunhofer HHI</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rPr>
                <w:highlight w:val="white"/>
              </w:rPr>
            </w:pPr>
            <w:r>
              <w:rPr>
                <w:highlight w:val="white"/>
              </w:rPr>
              <w:t>Houdaille, Remi</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InterDigital CE Intermediate</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40"/>
            </w:pPr>
            <w:r>
              <w:t>Hu, James</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00"/>
            </w:pPr>
            <w:r>
              <w:t xml:space="preserve">  AT&amp;T</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Jelinek, Milan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VoiceAge Corporation</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Jung, Kyunghun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Samsung</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Lei, Yixue</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Tencent</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Leung, Nikolai</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Qualcomm Incorporated</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Lo, Charles</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Qualcomm Incorporated (remotely)</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Lohmar, Thorsten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Ericsson LM</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00"/>
            </w:pPr>
            <w:r>
              <w:t xml:space="preserve">  Morita, Naotaka</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NTT</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Oh, Sejin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LG Electronics Inc.</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lastRenderedPageBreak/>
              <w:t>Oyman, Ozgur</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Intel</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Peters, Nils</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Qualcomm Incorporated</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Pousi, Timo</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Ericsson LM</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Singh, Gurdeep</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80" w:hanging="140"/>
            </w:pPr>
            <w:r>
              <w:t>FhG HHI</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Szucs, Paul</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Sony Corporation</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Wang, Min</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00"/>
            </w:pPr>
            <w:r>
              <w:t xml:space="preserve"> Qualcomm Incorporated</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Wang, Yufei</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00"/>
            </w:pPr>
            <w:r>
              <w:t xml:space="preserve"> China Mobile</w:t>
            </w:r>
          </w:p>
        </w:tc>
      </w:tr>
      <w:tr w:rsidR="007D1EDE">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pPr>
            <w:r>
              <w:t>Wang, Ye-Kui</w:t>
            </w:r>
          </w:p>
        </w:tc>
        <w:tc>
          <w:tcPr>
            <w:tcW w:w="5752" w:type="dxa"/>
            <w:tcBorders>
              <w:top w:val="nil"/>
              <w:left w:val="nil"/>
              <w:bottom w:val="single" w:sz="8" w:space="0" w:color="000000"/>
              <w:right w:val="single" w:sz="8" w:space="0" w:color="000000"/>
            </w:tcBorders>
            <w:tcMar>
              <w:top w:w="100" w:type="dxa"/>
              <w:left w:w="100" w:type="dxa"/>
              <w:bottom w:w="100" w:type="dxa"/>
              <w:right w:w="100" w:type="dxa"/>
            </w:tcMar>
          </w:tcPr>
          <w:p w:rsidR="007D1EDE" w:rsidRDefault="006574B1">
            <w:pPr>
              <w:tabs>
                <w:tab w:val="left" w:pos="1134"/>
              </w:tabs>
              <w:ind w:left="-100"/>
            </w:pPr>
            <w:r>
              <w:t xml:space="preserve"> Futurewei Technologies, Inc.</w:t>
            </w:r>
          </w:p>
        </w:tc>
      </w:tr>
    </w:tbl>
    <w:p w:rsidR="007D1EDE" w:rsidRDefault="006574B1">
      <w:pPr>
        <w:tabs>
          <w:tab w:val="left" w:pos="1134"/>
        </w:tabs>
      </w:pPr>
      <w:r>
        <w:t xml:space="preserve"> </w:t>
      </w:r>
    </w:p>
    <w:p w:rsidR="007D1EDE" w:rsidRDefault="006574B1">
      <w:pPr>
        <w:tabs>
          <w:tab w:val="left" w:pos="1134"/>
        </w:tabs>
      </w:pPr>
      <w:r>
        <w:t xml:space="preserve"> </w:t>
      </w:r>
    </w:p>
    <w:p w:rsidR="007D1EDE" w:rsidRDefault="006574B1">
      <w:pPr>
        <w:tabs>
          <w:tab w:val="left" w:pos="1134"/>
        </w:tabs>
      </w:pPr>
      <w:r>
        <w:t xml:space="preserve"> </w:t>
      </w:r>
    </w:p>
    <w:p w:rsidR="007D1EDE" w:rsidRDefault="006574B1">
      <w:pPr>
        <w:tabs>
          <w:tab w:val="left" w:pos="1134"/>
        </w:tabs>
      </w:pPr>
      <w:r>
        <w:t xml:space="preserve"> </w:t>
      </w:r>
    </w:p>
    <w:p w:rsidR="007D1EDE" w:rsidRDefault="006574B1">
      <w:pPr>
        <w:tabs>
          <w:tab w:val="left" w:pos="1134"/>
        </w:tabs>
      </w:pPr>
      <w:r>
        <w:t xml:space="preserve"> </w:t>
      </w:r>
    </w:p>
    <w:p w:rsidR="007D1EDE" w:rsidRDefault="006574B1">
      <w:pPr>
        <w:tabs>
          <w:tab w:val="left" w:pos="1134"/>
        </w:tabs>
      </w:pPr>
      <w:r>
        <w:t xml:space="preserve"> </w:t>
      </w:r>
    </w:p>
    <w:p w:rsidR="007D1EDE" w:rsidRDefault="007D1EDE">
      <w:pPr>
        <w:tabs>
          <w:tab w:val="left" w:pos="1134"/>
        </w:tabs>
      </w:pPr>
    </w:p>
    <w:p w:rsidR="007D1EDE" w:rsidRDefault="007D1EDE">
      <w:pPr>
        <w:tabs>
          <w:tab w:val="left" w:pos="1134"/>
        </w:tabs>
      </w:pPr>
    </w:p>
    <w:sectPr w:rsidR="007D1EDE">
      <w:headerReference w:type="default" r:id="rId49"/>
      <w:footerReference w:type="default" r:id="rId50"/>
      <w:headerReference w:type="first" r:id="rId51"/>
      <w:footerReference w:type="first" r:id="rId52"/>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4B1" w:rsidRDefault="006574B1">
      <w:r>
        <w:separator/>
      </w:r>
    </w:p>
  </w:endnote>
  <w:endnote w:type="continuationSeparator" w:id="0">
    <w:p w:rsidR="006574B1" w:rsidRDefault="0065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DE" w:rsidRDefault="007D1EDE">
    <w:pPr>
      <w:tabs>
        <w:tab w:val="right" w:pos="9360"/>
      </w:tabs>
      <w:rPr>
        <w:sz w:val="18"/>
        <w:szCs w:val="18"/>
      </w:rPr>
    </w:pPr>
  </w:p>
  <w:p w:rsidR="007D1EDE" w:rsidRDefault="006574B1">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sidR="008D5043">
      <w:rPr>
        <w:b/>
        <w:color w:val="0000FF"/>
        <w:sz w:val="18"/>
        <w:szCs w:val="18"/>
      </w:rPr>
      <w:fldChar w:fldCharType="separate"/>
    </w:r>
    <w:r w:rsidR="008D504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D5043">
      <w:rPr>
        <w:b/>
        <w:color w:val="0000FF"/>
        <w:sz w:val="18"/>
        <w:szCs w:val="18"/>
      </w:rPr>
      <w:fldChar w:fldCharType="separate"/>
    </w:r>
    <w:r w:rsidR="008D5043">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DE" w:rsidRDefault="006574B1">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8D5043">
      <w:rPr>
        <w:b/>
        <w:color w:val="0000FF"/>
        <w:sz w:val="18"/>
        <w:szCs w:val="18"/>
      </w:rPr>
      <w:fldChar w:fldCharType="separate"/>
    </w:r>
    <w:r w:rsidR="008D504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D5043">
      <w:rPr>
        <w:b/>
        <w:color w:val="0000FF"/>
        <w:sz w:val="18"/>
        <w:szCs w:val="18"/>
      </w:rPr>
      <w:fldChar w:fldCharType="separate"/>
    </w:r>
    <w:r w:rsidR="008D5043">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4B1" w:rsidRDefault="006574B1">
      <w:r>
        <w:separator/>
      </w:r>
    </w:p>
  </w:footnote>
  <w:footnote w:type="continuationSeparator" w:id="0">
    <w:p w:rsidR="006574B1" w:rsidRDefault="006574B1">
      <w:r>
        <w:continuationSeparator/>
      </w:r>
    </w:p>
  </w:footnote>
  <w:footnote w:id="1">
    <w:p w:rsidR="007D1EDE" w:rsidRDefault="006574B1">
      <w:pPr>
        <w:spacing w:line="276" w:lineRule="auto"/>
      </w:pPr>
      <w:r>
        <w:rPr>
          <w:vertAlign w:val="superscript"/>
        </w:rPr>
        <w:footnoteRef/>
      </w:r>
      <w:r>
        <w:rPr>
          <w:sz w:val="20"/>
          <w:szCs w:val="20"/>
        </w:rPr>
        <w:t>Nikolai Leung, Qualcomm Inc., with detailed minutes provided by Ozgur Oyman, Timo Pousi, and Ye-Kui Wang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DE" w:rsidRDefault="007D1EDE"/>
  <w:p w:rsidR="007D1EDE" w:rsidRDefault="007D1EDE"/>
  <w:p w:rsidR="007D1EDE" w:rsidRDefault="007D1E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DE" w:rsidRDefault="006574B1">
    <w:pPr>
      <w:tabs>
        <w:tab w:val="right" w:pos="9356"/>
      </w:tabs>
      <w:rPr>
        <w:b/>
        <w:i/>
        <w:sz w:val="28"/>
        <w:szCs w:val="28"/>
      </w:rPr>
    </w:pPr>
    <w:r>
      <w:rPr>
        <w:sz w:val="28"/>
        <w:szCs w:val="28"/>
      </w:rPr>
      <w:t>TSG-SA4#105 meeting</w:t>
    </w:r>
    <w:r>
      <w:rPr>
        <w:b/>
        <w:i/>
        <w:sz w:val="28"/>
        <w:szCs w:val="28"/>
      </w:rPr>
      <w:tab/>
      <w:t>Tdoc S4-191021</w:t>
    </w:r>
  </w:p>
  <w:p w:rsidR="007D1EDE" w:rsidRDefault="006574B1">
    <w:pPr>
      <w:tabs>
        <w:tab w:val="right" w:pos="9356"/>
      </w:tabs>
      <w:rPr>
        <w:sz w:val="28"/>
        <w:szCs w:val="28"/>
      </w:rPr>
    </w:pPr>
    <w:r>
      <w:rPr>
        <w:sz w:val="28"/>
        <w:szCs w:val="28"/>
      </w:rPr>
      <w:t>Ljubljana, Slovenia, 12th-16th August, 2019</w:t>
    </w:r>
    <w:r>
      <w:rPr>
        <w:sz w:val="28"/>
        <w:szCs w:val="28"/>
      </w:rPr>
      <w:tab/>
    </w:r>
  </w:p>
  <w:p w:rsidR="007D1EDE" w:rsidRDefault="007D1EDE">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D201AA"/>
    <w:multiLevelType w:val="multilevel"/>
    <w:tmpl w:val="08ECC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0DF1EB5"/>
    <w:multiLevelType w:val="multilevel"/>
    <w:tmpl w:val="9CC226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1C317EB"/>
    <w:multiLevelType w:val="multilevel"/>
    <w:tmpl w:val="6C4072E0"/>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EDE"/>
    <w:rsid w:val="006574B1"/>
    <w:rsid w:val="007D1EDE"/>
    <w:rsid w:val="008D5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034476"/>
  <w15:docId w15:val="{7163A61F-E45B-6541-90F8-7FB3FF011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ind w:right="1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unhideWhenUsed/>
    <w:qFormat/>
    <w:pPr>
      <w:keepNext/>
      <w:spacing w:after="120"/>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spacing w:before="120"/>
      <w:outlineLvl w:val="2"/>
    </w:pPr>
    <w:rPr>
      <w:b/>
      <w:sz w:val="24"/>
      <w:szCs w:val="24"/>
    </w:rPr>
  </w:style>
  <w:style w:type="paragraph" w:styleId="Heading4">
    <w:name w:val="heading 4"/>
    <w:basedOn w:val="Normal"/>
    <w:next w:val="Normal"/>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spacing w:before="2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spacing w:before="2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mbria" w:eastAsia="Cambria" w:hAnsi="Cambria" w:cs="Cambria"/>
      <w:b/>
      <w:color w:val="000000"/>
      <w:sz w:val="32"/>
      <w:szCs w:val="32"/>
    </w:rPr>
  </w:style>
  <w:style w:type="paragraph" w:styleId="Subtitle">
    <w:name w:val="Subtitle"/>
    <w:basedOn w:val="Normal"/>
    <w:next w:val="Normal"/>
    <w:uiPriority w:val="11"/>
    <w:qFormat/>
    <w:pPr>
      <w:spacing w:after="60"/>
      <w:jc w:val="center"/>
    </w:pPr>
    <w:rPr>
      <w:rFonts w:ascii="Calibri" w:eastAsia="Calibri" w:hAnsi="Calibri" w:cs="Calibri"/>
      <w:color w:val="000000"/>
      <w:sz w:val="24"/>
      <w:szCs w:val="24"/>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Pr>
  </w:style>
  <w:style w:type="table" w:customStyle="1" w:styleId="affffb">
    <w:basedOn w:val="TableNormal"/>
    <w:tblPr>
      <w:tblStyleRowBandSize w:val="1"/>
      <w:tblStyleColBandSize w:val="1"/>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Pr>
  </w:style>
  <w:style w:type="table" w:customStyle="1" w:styleId="afffff0">
    <w:basedOn w:val="TableNormal"/>
    <w:tblPr>
      <w:tblStyleRowBandSize w:val="1"/>
      <w:tblStyleColBandSize w:val="1"/>
    </w:tblPr>
  </w:style>
  <w:style w:type="table" w:customStyle="1" w:styleId="afffff1">
    <w:basedOn w:val="TableNormal"/>
    <w:tblPr>
      <w:tblStyleRowBandSize w:val="1"/>
      <w:tblStyleColBandSize w:val="1"/>
    </w:tblPr>
  </w:style>
  <w:style w:type="table" w:customStyle="1" w:styleId="afffff2">
    <w:basedOn w:val="TableNormal"/>
    <w:tblPr>
      <w:tblStyleRowBandSize w:val="1"/>
      <w:tblStyleColBandSize w:val="1"/>
    </w:tblPr>
  </w:style>
  <w:style w:type="table" w:customStyle="1" w:styleId="afffff3">
    <w:basedOn w:val="TableNormal"/>
    <w:tblPr>
      <w:tblStyleRowBandSize w:val="1"/>
      <w:tblStyleColBandSize w:val="1"/>
    </w:tblPr>
  </w:style>
  <w:style w:type="table" w:customStyle="1" w:styleId="afffff4">
    <w:basedOn w:val="TableNormal"/>
    <w:tblPr>
      <w:tblStyleRowBandSize w:val="1"/>
      <w:tblStyleColBandSize w:val="1"/>
    </w:tblPr>
  </w:style>
  <w:style w:type="paragraph" w:styleId="Header">
    <w:name w:val="header"/>
    <w:basedOn w:val="Normal"/>
    <w:link w:val="HeaderChar"/>
    <w:uiPriority w:val="99"/>
    <w:unhideWhenUsed/>
    <w:rsid w:val="00F47987"/>
    <w:pPr>
      <w:tabs>
        <w:tab w:val="center" w:pos="4680"/>
        <w:tab w:val="right" w:pos="9360"/>
      </w:tabs>
    </w:pPr>
  </w:style>
  <w:style w:type="character" w:customStyle="1" w:styleId="HeaderChar">
    <w:name w:val="Header Char"/>
    <w:basedOn w:val="DefaultParagraphFont"/>
    <w:link w:val="Header"/>
    <w:uiPriority w:val="99"/>
    <w:rsid w:val="00F47987"/>
  </w:style>
  <w:style w:type="paragraph" w:styleId="Footer">
    <w:name w:val="footer"/>
    <w:basedOn w:val="Normal"/>
    <w:link w:val="FooterChar"/>
    <w:uiPriority w:val="99"/>
    <w:unhideWhenUsed/>
    <w:rsid w:val="00F47987"/>
    <w:pPr>
      <w:tabs>
        <w:tab w:val="center" w:pos="4680"/>
        <w:tab w:val="right" w:pos="9360"/>
      </w:tabs>
    </w:pPr>
  </w:style>
  <w:style w:type="character" w:customStyle="1" w:styleId="FooterChar">
    <w:name w:val="Footer Char"/>
    <w:basedOn w:val="DefaultParagraphFont"/>
    <w:link w:val="Footer"/>
    <w:uiPriority w:val="99"/>
    <w:rsid w:val="00F47987"/>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05_Ljubljana/Docs/S4-190893.zip" TargetMode="External"/><Relationship Id="rId18" Type="http://schemas.openxmlformats.org/officeDocument/2006/relationships/hyperlink" Target="http://www.3gpp.org/ftp/TSG_SA/WG4_CODEC/TSGS4_105_Ljubljana/Docs/S4-190937.zip" TargetMode="External"/><Relationship Id="rId26" Type="http://schemas.openxmlformats.org/officeDocument/2006/relationships/hyperlink" Target="http://www.3gpp.org/ftp/TSG_SA/WG4_CODEC/TSGS4_105_Ljubljana/Docs/S4-191044.zip" TargetMode="External"/><Relationship Id="rId39" Type="http://schemas.openxmlformats.org/officeDocument/2006/relationships/hyperlink" Target="http://www.3gpp.org/ftp/TSG_SA/WG4_CODEC/TSGS4_105_Ljubljana/Docs/S4-190939.zip" TargetMode="External"/><Relationship Id="rId21" Type="http://schemas.openxmlformats.org/officeDocument/2006/relationships/hyperlink" Target="http://www.3gpp.org/ftp/TSG_SA/WG4_CODEC/TSGS4_105_Ljubljana/Docs/S4-190915.zip" TargetMode="External"/><Relationship Id="rId34" Type="http://schemas.openxmlformats.org/officeDocument/2006/relationships/hyperlink" Target="http://www.3gpp.org/ftp/TSG_SA/WG4_CODEC/TSGS4_105_Ljubljana/Docs/S4-190874.zip" TargetMode="External"/><Relationship Id="rId42" Type="http://schemas.openxmlformats.org/officeDocument/2006/relationships/hyperlink" Target="http://www.3gpp.org/ftp/TSG_SA/WG4_CODEC/TSGS4_105_Ljubljana/Docs/S4-190912.zip" TargetMode="External"/><Relationship Id="rId47" Type="http://schemas.openxmlformats.org/officeDocument/2006/relationships/hyperlink" Target="http://www.3gpp.org/ftp/TSG_SA/WG4_CODEC/TSGS4_105_Ljubljana/Docs/S4-190866.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TSG_SA/WG4_CODEC/TSGS4_105_Ljubljana/Docs/S4-190896.zip" TargetMode="External"/><Relationship Id="rId29" Type="http://schemas.openxmlformats.org/officeDocument/2006/relationships/hyperlink" Target="http://www.3gpp.org/ftp/TSG_SA/WG4_CODEC/TSGS4_105_Ljubljana/Docs/S4-190883.zip" TargetMode="External"/><Relationship Id="rId11" Type="http://schemas.openxmlformats.org/officeDocument/2006/relationships/hyperlink" Target="http://www.3gpp.org/ftp/TSG_SA/WG4_CODEC/TSGS4_105_Ljubljana/Docs/S4-190872.zip" TargetMode="External"/><Relationship Id="rId24" Type="http://schemas.openxmlformats.org/officeDocument/2006/relationships/hyperlink" Target="http://www.3gpp.org/ftp/TSG_SA/WG4_CODEC/TSGS4_105_Ljubljana/Docs/S4-190915.zip" TargetMode="External"/><Relationship Id="rId32" Type="http://schemas.openxmlformats.org/officeDocument/2006/relationships/hyperlink" Target="http://www.3gpp.org/ftp/TSG_SA/WG4_CODEC/TSGS4_105_Ljubljana/Docs/S4-190898.zip" TargetMode="External"/><Relationship Id="rId37" Type="http://schemas.openxmlformats.org/officeDocument/2006/relationships/hyperlink" Target="http://www.3gpp.org/ftp/TSG_SA/WG4_CODEC/TSGS4_105_Ljubljana/Docs/S4-190877.zip" TargetMode="External"/><Relationship Id="rId40" Type="http://schemas.openxmlformats.org/officeDocument/2006/relationships/hyperlink" Target="http://www.3gpp.org/ftp/TSG_SA/WG4_CODEC/TSGS4_105_Ljubljana/Docs/S4-190890.zip" TargetMode="External"/><Relationship Id="rId45" Type="http://schemas.openxmlformats.org/officeDocument/2006/relationships/hyperlink" Target="http://www.3gpp.org/ftp/TSG_SA/WG4_CODEC/TSGS4_105_Ljubljana/Docs/S4-190889.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SA/WG4_CODEC/TSGS4_105_Ljubljana/Docs/S4-190871.zip" TargetMode="External"/><Relationship Id="rId19" Type="http://schemas.openxmlformats.org/officeDocument/2006/relationships/hyperlink" Target="http://www.3gpp.org/ftp/TSG_SA/WG4_CODEC/TSGS4_105_Ljubljana/Docs/S4-190934.zip" TargetMode="External"/><Relationship Id="rId31" Type="http://schemas.openxmlformats.org/officeDocument/2006/relationships/hyperlink" Target="http://www.3gpp.org/ftp/TSG_SA/WG4_CODEC/TSGS4_105_Ljubljana/Docs/S4-190957.zip" TargetMode="External"/><Relationship Id="rId44" Type="http://schemas.openxmlformats.org/officeDocument/2006/relationships/hyperlink" Target="http://www.3gpp.org/ftp/TSG_SA/WG4_CODEC/TSGS4_105_Ljubljana/Docs/S4-190881.zip"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ftp/TSG_SA/WG4_CODEC/TSGS4_105_Ljubljana/Docs/S4-190870.zip" TargetMode="External"/><Relationship Id="rId14" Type="http://schemas.openxmlformats.org/officeDocument/2006/relationships/hyperlink" Target="http://www.3gpp.org/ftp/TSG_SA/WG4_CODEC/TSGS4_105_Ljubljana/Docs/S4-190894.zip" TargetMode="External"/><Relationship Id="rId22" Type="http://schemas.openxmlformats.org/officeDocument/2006/relationships/hyperlink" Target="http://www.3gpp.org/ftp/TSG_SA/WG4_CODEC/TSGS4_105_Ljubljana/Docs/S4-190939.zip" TargetMode="External"/><Relationship Id="rId27" Type="http://schemas.openxmlformats.org/officeDocument/2006/relationships/hyperlink" Target="http://www.3gpp.org/ftp/TSG_SA/WG4_CODEC/TSGS4_105_Ljubljana/Docs/S4-190884.zip" TargetMode="External"/><Relationship Id="rId30" Type="http://schemas.openxmlformats.org/officeDocument/2006/relationships/hyperlink" Target="http://www.3gpp.org/ftp/TSG_SA/WG4_CODEC/TSGS4_105_Ljubljana/Docs/S4-190864.zip" TargetMode="External"/><Relationship Id="rId35" Type="http://schemas.openxmlformats.org/officeDocument/2006/relationships/hyperlink" Target="http://www.3gpp.org/ftp/TSG_SA/WG4_CODEC/TSGS4_105_Ljubljana/Docs/S4-190875.zip" TargetMode="External"/><Relationship Id="rId43" Type="http://schemas.openxmlformats.org/officeDocument/2006/relationships/hyperlink" Target="http://www.3gpp.org/ftp/TSG_SA/WG4_CODEC/TSGS4_105_Ljubljana/Docs/S4-190923.zip" TargetMode="External"/><Relationship Id="rId48" Type="http://schemas.openxmlformats.org/officeDocument/2006/relationships/hyperlink" Target="http://www.3gpp.org/ftp/TSG_SA/WG4_CODEC/TSGS4_105_Ljubljana/Docs/S4-190899.zip" TargetMode="External"/><Relationship Id="rId8" Type="http://schemas.openxmlformats.org/officeDocument/2006/relationships/hyperlink" Target="http://www.3gpp.org/ftp/TSG_SA/WG4_CODEC/TSGS4_105_Ljubljana/Docs/S4-190869.zip"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3gpp.org/ftp/TSG_SA/WG4_CODEC/TSGS4_105_Ljubljana/Docs/S4-190892.zip" TargetMode="External"/><Relationship Id="rId17" Type="http://schemas.openxmlformats.org/officeDocument/2006/relationships/hyperlink" Target="http://www.3gpp.org/ftp/TSG_SA/WG4_CODEC/TSGS4_105_Ljubljana/Docs/S4-190928.zip" TargetMode="External"/><Relationship Id="rId25" Type="http://schemas.openxmlformats.org/officeDocument/2006/relationships/hyperlink" Target="http://www.3gpp.org/ftp/TSG_SA/WG4_CODEC/TSGS4_105_Ljubljana/Docs/S4-191044.zip" TargetMode="External"/><Relationship Id="rId33" Type="http://schemas.openxmlformats.org/officeDocument/2006/relationships/hyperlink" Target="http://www.3gpp.org/ftp/TSG_SA/WG4_CODEC/TSGS4_105_Ljubljana/Docs/S4-190873.zip" TargetMode="External"/><Relationship Id="rId38" Type="http://schemas.openxmlformats.org/officeDocument/2006/relationships/hyperlink" Target="http://www.3gpp.org/ftp/TSG_SA/WG4_CODEC/TSGS4_105_Ljubljana/Docs/S4-190876.zip" TargetMode="External"/><Relationship Id="rId46" Type="http://schemas.openxmlformats.org/officeDocument/2006/relationships/hyperlink" Target="http://www.3gpp.org/ftp/TSG_SA/WG4_CODEC/TSGS4_105_Ljubljana/Docs/S4-190889.zip" TargetMode="External"/><Relationship Id="rId20" Type="http://schemas.openxmlformats.org/officeDocument/2006/relationships/hyperlink" Target="http://www.3gpp.org/ftp/TSG_SA/WG4_CODEC/TSGS4_105_Ljubljana/Docs/S4-190908.zip" TargetMode="External"/><Relationship Id="rId41" Type="http://schemas.openxmlformats.org/officeDocument/2006/relationships/hyperlink" Target="http://www.3gpp.org/ftp/TSG_SA/WG4_CODEC/TSGS4_105_Ljubljana/Docs/S4-19089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WG4_CODEC/TSGS4_105_Ljubljana/Docs/S4-190895.zip" TargetMode="External"/><Relationship Id="rId23" Type="http://schemas.openxmlformats.org/officeDocument/2006/relationships/hyperlink" Target="http://www.3gpp.org/ftp/TSG_SA/WG4_CODEC/TSGS4_105_Ljubljana/Docs/S4-190939.zip" TargetMode="External"/><Relationship Id="rId28" Type="http://schemas.openxmlformats.org/officeDocument/2006/relationships/hyperlink" Target="http://www.3gpp.org/ftp/TSG_SA/WG4_CODEC/TSGS4_105_Ljubljana/Docs/S4-190886.zip" TargetMode="External"/><Relationship Id="rId36" Type="http://schemas.openxmlformats.org/officeDocument/2006/relationships/hyperlink" Target="http://www.3gpp.org/ftp/TSG_SA/WG4_CODEC/TSGS4_105_Ljubljana/Docs/S4-190876.zip"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fjci+HJ5Pk8QB+guZjM0N8lTQw==">AMUW2mW0SyIHiKCsIIXqbaFpI4+Tjb0+IRolYGHvWYMZ6cohXXiNLkXM8q2Sy9qcXzmf9LFQSFPYA4LIa2DwCw+HmZhXicO8KL3CgScCBDFVpLp1J3BvaBm2SdUQx5tXCg1FivA+TRZJ9+BuAcBOlVZEjGpdS+BZHX0Njbhbe6SWNzu5AYr8z75Wzt8uUhSFTB/paQEJAtGx2Xev57JDMy1baVpvQcZG4IR1Jd0hUsthyLDQtNaUEgIn9pHrz7EgdymNla6W9vOK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5909</Words>
  <Characters>33684</Characters>
  <Application>Microsoft Office Word</Application>
  <DocSecurity>0</DocSecurity>
  <Lines>280</Lines>
  <Paragraphs>79</Paragraphs>
  <ScaleCrop>false</ScaleCrop>
  <Company/>
  <LinksUpToDate>false</LinksUpToDate>
  <CharactersWithSpaces>39514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2019-08-15T08:45:00Z</dcterms:created>
  <dcterms:modified xsi:type="dcterms:W3CDTF">2019-08-15T08:45:00Z</dcterms:modified>
</cp:coreProperties>
</file>